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0240982F"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22</w:t>
      </w:r>
      <w:r w:rsidR="004223B7">
        <w:rPr>
          <w:rFonts w:eastAsiaTheme="minorEastAsia" w:cs="Arial" w:hint="eastAsia"/>
          <w:b/>
          <w:noProof/>
          <w:sz w:val="22"/>
          <w:szCs w:val="22"/>
          <w:lang w:val="en-US" w:eastAsia="ko-KR"/>
        </w:rPr>
        <w:t>-bis</w:t>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53081E" w:rsidRPr="0053081E">
        <w:rPr>
          <w:rFonts w:eastAsiaTheme="minorEastAsia" w:cs="Arial"/>
          <w:b/>
          <w:bCs/>
          <w:noProof/>
          <w:sz w:val="22"/>
          <w:szCs w:val="22"/>
        </w:rPr>
        <w:t>2507837</w:t>
      </w:r>
    </w:p>
    <w:p w14:paraId="67CFCF52" w14:textId="2178AF0B" w:rsidR="00DB57C8" w:rsidRPr="00EB6CB8" w:rsidRDefault="00411EB9" w:rsidP="00DB57C8">
      <w:pPr>
        <w:pStyle w:val="CRCoverPage"/>
        <w:tabs>
          <w:tab w:val="left" w:pos="1701"/>
        </w:tabs>
        <w:outlineLvl w:val="0"/>
        <w:rPr>
          <w:rFonts w:eastAsiaTheme="minorEastAsia" w:cs="Arial"/>
          <w:b/>
          <w:noProof/>
          <w:sz w:val="22"/>
          <w:szCs w:val="22"/>
          <w:lang w:val="en-US"/>
        </w:rPr>
      </w:pPr>
      <w:bookmarkStart w:id="0" w:name="_Hlk178589405"/>
      <w:r w:rsidRPr="00411EB9">
        <w:rPr>
          <w:rFonts w:eastAsiaTheme="minorEastAsia" w:cs="Arial"/>
          <w:b/>
          <w:noProof/>
          <w:sz w:val="22"/>
          <w:szCs w:val="22"/>
          <w:lang w:val="en-US" w:eastAsia="ko-KR"/>
        </w:rPr>
        <w:t>Prague, Czech, Oct 13th – 17th,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r w:rsidR="00ED5119" w:rsidRPr="00EB6CB8">
        <w:rPr>
          <w:rFonts w:cs="Arial" w:hint="eastAsia"/>
          <w:b/>
          <w:sz w:val="22"/>
          <w:szCs w:val="22"/>
          <w:lang w:eastAsia="ko-KR"/>
        </w:rPr>
        <w:t>Hanbat National University</w:t>
      </w:r>
    </w:p>
    <w:p w14:paraId="724AE79E" w14:textId="7CCB7AF2"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Discussion on 6GR waveform design</w:t>
      </w:r>
    </w:p>
    <w:p w14:paraId="3EA48139" w14:textId="666D5D2E"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1244E2">
        <w:rPr>
          <w:rFonts w:cs="Arial" w:hint="eastAsia"/>
          <w:b/>
          <w:sz w:val="22"/>
          <w:szCs w:val="22"/>
          <w:lang w:eastAsia="ko-KR"/>
        </w:rPr>
        <w:t>3</w:t>
      </w:r>
      <w:r w:rsidR="00411EB9">
        <w:rPr>
          <w:rFonts w:cs="Arial" w:hint="eastAsia"/>
          <w:b/>
          <w:sz w:val="22"/>
          <w:szCs w:val="22"/>
          <w:lang w:eastAsia="ko-KR"/>
        </w:rPr>
        <w:t>.1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FC5264" w:rsidRPr="000765D0" w14:paraId="27BB86A6" w14:textId="77777777" w:rsidTr="00FC5264">
        <w:tc>
          <w:tcPr>
            <w:tcW w:w="9962" w:type="dxa"/>
          </w:tcPr>
          <w:p w14:paraId="3FC65C80" w14:textId="185D4A27" w:rsidR="00FC5264" w:rsidRPr="001244E2" w:rsidRDefault="00FC5264" w:rsidP="00911954">
            <w:pPr>
              <w:pStyle w:val="afb"/>
              <w:numPr>
                <w:ilvl w:val="0"/>
                <w:numId w:val="49"/>
              </w:numPr>
              <w:spacing w:after="120" w:line="240" w:lineRule="auto"/>
              <w:ind w:leftChars="-5" w:left="349"/>
              <w:rPr>
                <w:lang w:eastAsia="ko-KR"/>
              </w:rPr>
            </w:pPr>
            <w:r w:rsidRPr="001244E2">
              <w:rPr>
                <w:lang w:eastAsia="ko-KR"/>
              </w:rPr>
              <w:t xml:space="preserve">Physical Layer structure for 6GR, </w:t>
            </w:r>
          </w:p>
          <w:p w14:paraId="37D7705E"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Physical layer control, data scheduling and HARQ operation [RAN1, RAN2]</w:t>
            </w:r>
          </w:p>
          <w:p w14:paraId="7638B381"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MIMO operation [RAN1, RAN4]</w:t>
            </w:r>
          </w:p>
          <w:p w14:paraId="784B4C8D"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 xml:space="preserve">Duplexing [RAN1, RAN4] </w:t>
            </w:r>
          </w:p>
          <w:p w14:paraId="7BC4C49D"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Initial access [RAN1, RAN2, RAN4]</w:t>
            </w:r>
          </w:p>
          <w:p w14:paraId="46B7C3EE" w14:textId="77777777" w:rsidR="00FC5264" w:rsidRPr="001244E2" w:rsidRDefault="00FC5264" w:rsidP="00911954">
            <w:pPr>
              <w:numPr>
                <w:ilvl w:val="2"/>
                <w:numId w:val="48"/>
              </w:numPr>
              <w:spacing w:after="120" w:line="240" w:lineRule="auto"/>
              <w:ind w:leftChars="695" w:left="1709"/>
              <w:rPr>
                <w:lang w:eastAsia="ko-KR"/>
              </w:rPr>
            </w:pPr>
            <w:r w:rsidRPr="001244E2">
              <w:rPr>
                <w:lang w:eastAsia="ko-KR"/>
              </w:rPr>
              <w:t>Studies on synchronization signal and raster, broadcast signals/channel and physical random access channel [RAN1, RAN4]</w:t>
            </w:r>
          </w:p>
          <w:p w14:paraId="12E455E8" w14:textId="77777777" w:rsidR="00FC5264" w:rsidRPr="001244E2" w:rsidRDefault="00FC5264" w:rsidP="00911954">
            <w:pPr>
              <w:numPr>
                <w:ilvl w:val="2"/>
                <w:numId w:val="48"/>
              </w:numPr>
              <w:spacing w:after="12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6GR spectrum utilization and aggregation.  [RAN1, RAN2, RAN4]</w:t>
            </w:r>
          </w:p>
          <w:p w14:paraId="5E2D4D34"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Other physical layer signals, channels and procedures [RAN1, RAN2, RAN4]</w:t>
            </w:r>
          </w:p>
          <w:p w14:paraId="0AF79D82" w14:textId="77777777" w:rsidR="00FC5264" w:rsidRPr="001244E2" w:rsidRDefault="00FC5264" w:rsidP="00911954">
            <w:pPr>
              <w:numPr>
                <w:ilvl w:val="1"/>
                <w:numId w:val="47"/>
              </w:numPr>
              <w:spacing w:after="12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FC5264" w:rsidRPr="000765D0" w:rsidRDefault="00FC5264" w:rsidP="00911954">
            <w:pPr>
              <w:spacing w:after="120" w:line="240" w:lineRule="auto"/>
              <w:rPr>
                <w:lang w:eastAsia="ko-KR"/>
              </w:rPr>
            </w:pPr>
            <w:r w:rsidRPr="001244E2">
              <w:rPr>
                <w:rFonts w:hint="eastAsia"/>
                <w:lang w:eastAsia="ko-KR"/>
              </w:rPr>
              <w:t>RAN4 can be involved, if necessary, based on the LS from RAN1</w:t>
            </w:r>
          </w:p>
        </w:tc>
      </w:tr>
    </w:tbl>
    <w:p w14:paraId="554725C7" w14:textId="38B08238"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6GR waveform design</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21A913C9" w14:textId="77777777" w:rsidR="00C429FB" w:rsidRPr="004A74E1" w:rsidRDefault="00C429FB" w:rsidP="00911954">
            <w:pPr>
              <w:pStyle w:val="afb"/>
              <w:spacing w:after="120"/>
              <w:ind w:leftChars="0" w:left="0"/>
              <w:contextualSpacing/>
              <w:rPr>
                <w:rFonts w:eastAsia="Times New Roman"/>
                <w:highlight w:val="green"/>
                <w:lang w:eastAsia="en-US"/>
              </w:rPr>
            </w:pPr>
            <w:r w:rsidRPr="004A74E1">
              <w:rPr>
                <w:rFonts w:eastAsia="Times New Roman" w:hint="eastAsia"/>
                <w:highlight w:val="green"/>
                <w:lang w:eastAsia="en-US"/>
              </w:rPr>
              <w:t>Agreement</w:t>
            </w:r>
          </w:p>
          <w:p w14:paraId="6E68D059" w14:textId="77777777" w:rsidR="00C429FB" w:rsidRPr="004A74E1" w:rsidRDefault="00C429FB" w:rsidP="00911954">
            <w:pPr>
              <w:spacing w:after="120"/>
              <w:rPr>
                <w:rFonts w:eastAsia="Times New Roman"/>
              </w:rPr>
            </w:pPr>
            <w:r w:rsidRPr="004A74E1">
              <w:rPr>
                <w:rFonts w:eastAsia="Times New Roman"/>
              </w:rPr>
              <w:lastRenderedPageBreak/>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460DC75D" w14:textId="77777777" w:rsidR="00C429FB" w:rsidRPr="004A74E1" w:rsidRDefault="00C429FB" w:rsidP="00911954">
            <w:pPr>
              <w:pStyle w:val="afb"/>
              <w:numPr>
                <w:ilvl w:val="0"/>
                <w:numId w:val="50"/>
              </w:numPr>
              <w:spacing w:after="120" w:line="240" w:lineRule="auto"/>
              <w:ind w:leftChars="0"/>
              <w:contextualSpacing/>
              <w:jc w:val="left"/>
              <w:rPr>
                <w:rFonts w:eastAsia="Times New Roman"/>
                <w:lang w:eastAsia="en-US"/>
              </w:rPr>
            </w:pPr>
            <w:r w:rsidRPr="004A74E1">
              <w:rPr>
                <w:rFonts w:eastAsia="Times New Roman"/>
                <w:lang w:eastAsia="en-US"/>
              </w:rPr>
              <w:t>Enhancements/modifications on CP-OFDM/DFT-s-OFDM will be studied as potential additions</w:t>
            </w:r>
          </w:p>
          <w:p w14:paraId="19A61D52" w14:textId="77777777" w:rsidR="00C429FB" w:rsidRPr="004A74E1" w:rsidRDefault="00C429FB" w:rsidP="00911954">
            <w:pPr>
              <w:pStyle w:val="afb"/>
              <w:numPr>
                <w:ilvl w:val="0"/>
                <w:numId w:val="50"/>
              </w:numPr>
              <w:spacing w:after="120" w:line="240" w:lineRule="auto"/>
              <w:ind w:leftChars="0"/>
              <w:contextualSpacing/>
              <w:jc w:val="left"/>
              <w:rPr>
                <w:rFonts w:eastAsia="Times New Roman"/>
                <w:lang w:eastAsia="en-US"/>
              </w:rPr>
            </w:pPr>
            <w:r w:rsidRPr="004A74E1">
              <w:rPr>
                <w:rFonts w:eastAsia="Times New Roman" w:hint="eastAsia"/>
                <w:lang w:eastAsia="en-US"/>
              </w:rPr>
              <w:t>Other OFDM based waveforms are not precluded.</w:t>
            </w:r>
          </w:p>
          <w:p w14:paraId="14BF80CC" w14:textId="77777777" w:rsidR="00C429FB" w:rsidRPr="006C2291" w:rsidRDefault="00C429FB" w:rsidP="00911954">
            <w:pPr>
              <w:pStyle w:val="afb"/>
              <w:spacing w:after="120"/>
              <w:ind w:leftChars="0"/>
              <w:contextualSpacing/>
              <w:rPr>
                <w:rFonts w:eastAsia="DengXian"/>
                <w:sz w:val="24"/>
                <w:highlight w:val="yellow"/>
                <w:lang w:eastAsia="zh-CN"/>
              </w:rPr>
            </w:pPr>
          </w:p>
          <w:p w14:paraId="11BCD9D2" w14:textId="77777777" w:rsidR="00C429FB" w:rsidRPr="00E311FC" w:rsidRDefault="00C429FB" w:rsidP="00911954">
            <w:pPr>
              <w:spacing w:after="120"/>
              <w:rPr>
                <w:rFonts w:eastAsia="Times New Roman"/>
                <w:highlight w:val="green"/>
              </w:rPr>
            </w:pPr>
            <w:r w:rsidRPr="00E311FC">
              <w:rPr>
                <w:rFonts w:eastAsia="Times New Roman" w:hint="eastAsia"/>
                <w:highlight w:val="green"/>
              </w:rPr>
              <w:t>Agreement</w:t>
            </w:r>
          </w:p>
          <w:p w14:paraId="14FCFA40" w14:textId="77777777" w:rsidR="00C429FB" w:rsidRPr="00873664" w:rsidRDefault="00C429FB" w:rsidP="00911954">
            <w:pPr>
              <w:spacing w:after="120"/>
              <w:rPr>
                <w:sz w:val="24"/>
              </w:rPr>
            </w:pPr>
            <w:r w:rsidRPr="00E311FC">
              <w:rPr>
                <w:rFonts w:eastAsia="Times New Roman"/>
              </w:rPr>
              <w:t>CP-OFDM waveform as defined in 5G NR is supported as the basis for 6GR for downlink</w:t>
            </w:r>
          </w:p>
          <w:p w14:paraId="48191C20" w14:textId="77777777" w:rsidR="00C429FB" w:rsidRPr="00E311FC" w:rsidRDefault="00C429FB" w:rsidP="00911954">
            <w:pPr>
              <w:pStyle w:val="afb"/>
              <w:numPr>
                <w:ilvl w:val="0"/>
                <w:numId w:val="50"/>
              </w:numPr>
              <w:spacing w:after="120" w:line="240" w:lineRule="auto"/>
              <w:ind w:leftChars="0"/>
              <w:contextualSpacing/>
              <w:jc w:val="left"/>
              <w:rPr>
                <w:rFonts w:eastAsia="Times New Roman"/>
                <w:lang w:eastAsia="en-US"/>
              </w:rPr>
            </w:pPr>
            <w:r w:rsidRPr="00E311FC">
              <w:rPr>
                <w:rFonts w:eastAsia="Times New Roman"/>
                <w:lang w:eastAsia="en-US"/>
              </w:rPr>
              <w:t>Enhancements/modifications on CP-OFDM will be studied as potential additions</w:t>
            </w:r>
          </w:p>
          <w:p w14:paraId="0658DE48" w14:textId="77777777" w:rsidR="00C429FB" w:rsidRPr="00E311FC" w:rsidRDefault="00C429FB" w:rsidP="00911954">
            <w:pPr>
              <w:pStyle w:val="afb"/>
              <w:numPr>
                <w:ilvl w:val="0"/>
                <w:numId w:val="50"/>
              </w:numPr>
              <w:spacing w:after="120" w:line="240" w:lineRule="auto"/>
              <w:ind w:leftChars="0"/>
              <w:contextualSpacing/>
              <w:jc w:val="left"/>
              <w:rPr>
                <w:rFonts w:eastAsia="Times New Roman"/>
                <w:lang w:eastAsia="en-US"/>
              </w:rPr>
            </w:pPr>
            <w:r w:rsidRPr="00E311FC">
              <w:rPr>
                <w:rFonts w:eastAsia="Times New Roman"/>
                <w:lang w:eastAsia="en-US"/>
              </w:rPr>
              <w:t xml:space="preserve">DFT-s-OFDM or any other OFDM-based waveform will be studied as a </w:t>
            </w:r>
            <w:r w:rsidRPr="006C2291">
              <w:rPr>
                <w:rFonts w:eastAsia="DengXian" w:hint="eastAsia"/>
                <w:lang w:eastAsia="zh-CN"/>
              </w:rPr>
              <w:t xml:space="preserve">potential </w:t>
            </w:r>
            <w:r w:rsidRPr="00E311FC">
              <w:rPr>
                <w:rFonts w:eastAsia="Times New Roman"/>
                <w:lang w:eastAsia="en-US"/>
              </w:rPr>
              <w:t>additional waveform for downlink</w:t>
            </w:r>
          </w:p>
          <w:p w14:paraId="11590A3C" w14:textId="636CD720" w:rsidR="00723B6D" w:rsidRPr="00C429FB" w:rsidRDefault="00C429FB" w:rsidP="00911954">
            <w:pPr>
              <w:pStyle w:val="afb"/>
              <w:spacing w:after="120"/>
              <w:ind w:leftChars="0" w:left="0"/>
              <w:contextualSpacing/>
              <w:rPr>
                <w:lang w:eastAsia="ko-KR"/>
              </w:rPr>
            </w:pPr>
            <w:r w:rsidRPr="00E311FC">
              <w:rPr>
                <w:rFonts w:eastAsia="Times New Roman" w:hint="eastAsia"/>
                <w:lang w:eastAsia="en-US"/>
              </w:rPr>
              <w:t>Note:</w:t>
            </w:r>
            <w:r w:rsidRPr="00E311FC">
              <w:rPr>
                <w:rFonts w:eastAsia="Times New Roman"/>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lang w:eastAsia="en-US"/>
              </w:rPr>
              <w:t>.</w:t>
            </w:r>
          </w:p>
        </w:tc>
      </w:tr>
    </w:tbl>
    <w:p w14:paraId="37B81B29" w14:textId="2668BAE1"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6GR waveform design</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87ABCA9" w14:textId="4682E17E" w:rsidR="00245E1D" w:rsidRDefault="009275C8"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hint="eastAsia"/>
          <w:bCs/>
          <w:lang w:eastAsia="ko-KR"/>
        </w:rPr>
        <w:t>UL waveform</w:t>
      </w:r>
    </w:p>
    <w:p w14:paraId="69A84210" w14:textId="58B58210" w:rsidR="003A55C8" w:rsidRDefault="00896B00" w:rsidP="04B810C6">
      <w:pPr>
        <w:spacing w:after="180"/>
        <w:rPr>
          <w:szCs w:val="22"/>
          <w:lang w:val="en-US" w:eastAsia="ko-KR"/>
        </w:rPr>
      </w:pPr>
      <w:r>
        <w:rPr>
          <w:rFonts w:hint="eastAsia"/>
          <w:szCs w:val="22"/>
          <w:lang w:val="en-US" w:eastAsia="ko-KR"/>
        </w:rPr>
        <w:t>It was agreed</w:t>
      </w:r>
      <w:r w:rsidR="00F93BA1">
        <w:rPr>
          <w:rFonts w:hint="eastAsia"/>
          <w:szCs w:val="22"/>
          <w:lang w:val="en-US" w:eastAsia="ko-KR"/>
        </w:rPr>
        <w:t xml:space="preserve"> in RAN1#122</w:t>
      </w:r>
      <w:r>
        <w:rPr>
          <w:rFonts w:hint="eastAsia"/>
          <w:szCs w:val="22"/>
          <w:lang w:val="en-US" w:eastAsia="ko-KR"/>
        </w:rPr>
        <w:t xml:space="preserve"> </w:t>
      </w:r>
      <w:r>
        <w:rPr>
          <w:szCs w:val="22"/>
          <w:lang w:val="en-US" w:eastAsia="ko-KR"/>
        </w:rPr>
        <w:t>that</w:t>
      </w:r>
      <w:r w:rsidR="04B810C6" w:rsidRPr="04B810C6">
        <w:rPr>
          <w:rFonts w:eastAsia="Times New Roman"/>
          <w:szCs w:val="22"/>
          <w:lang w:val="en-US"/>
        </w:rPr>
        <w:t xml:space="preserve"> CP-OFDM and DFT-s-OFDM, as defined in 5G NR, </w:t>
      </w:r>
      <w:r w:rsidR="00F93BA1">
        <w:rPr>
          <w:rFonts w:hint="eastAsia"/>
          <w:szCs w:val="22"/>
          <w:lang w:val="en-US" w:eastAsia="ko-KR"/>
        </w:rPr>
        <w:t>are served</w:t>
      </w:r>
      <w:r w:rsidR="04B810C6" w:rsidRPr="04B810C6">
        <w:rPr>
          <w:rFonts w:eastAsia="Times New Roman"/>
          <w:szCs w:val="22"/>
          <w:lang w:val="en-US"/>
        </w:rPr>
        <w:t xml:space="preserve"> as the baseline uplink waveforms for 6GR. These provide backward compatibility, efficient hardware reuse, and are already well understood in terms of performance and implementation.</w:t>
      </w:r>
    </w:p>
    <w:p w14:paraId="440729B8" w14:textId="3C7B29DD" w:rsidR="00733ADE" w:rsidRPr="00733ADE" w:rsidRDefault="04B810C6" w:rsidP="04B810C6">
      <w:pPr>
        <w:spacing w:after="180"/>
        <w:rPr>
          <w:color w:val="000000" w:themeColor="text1"/>
          <w:lang w:val="en-US" w:eastAsia="ko-KR"/>
        </w:rPr>
      </w:pPr>
      <w:r w:rsidRPr="04B810C6">
        <w:rPr>
          <w:rFonts w:eastAsia="Times New Roman"/>
          <w:szCs w:val="22"/>
          <w:lang w:val="en-US"/>
        </w:rPr>
        <w:t>In addition, w</w:t>
      </w:r>
      <w:r w:rsidRPr="04B810C6">
        <w:rPr>
          <w:color w:val="000000" w:themeColor="text1"/>
          <w:lang w:val="en-US" w:eastAsia="ko-KR"/>
        </w:rPr>
        <w:t xml:space="preserve">e </w:t>
      </w:r>
      <w:r w:rsidR="00E62B31">
        <w:rPr>
          <w:rFonts w:hint="eastAsia"/>
          <w:color w:val="000000" w:themeColor="text1"/>
          <w:lang w:val="en-US" w:eastAsia="ko-KR"/>
        </w:rPr>
        <w:t>suggest</w:t>
      </w:r>
      <w:r w:rsidRPr="04B810C6">
        <w:rPr>
          <w:color w:val="000000" w:themeColor="text1"/>
          <w:lang w:val="en-US" w:eastAsia="ko-KR"/>
        </w:rPr>
        <w:t xml:space="preserve"> RAN1 study </w:t>
      </w:r>
      <w:r w:rsidR="00E62B31">
        <w:rPr>
          <w:rFonts w:hint="eastAsia"/>
          <w:color w:val="000000" w:themeColor="text1"/>
          <w:lang w:val="en-US" w:eastAsia="ko-KR"/>
        </w:rPr>
        <w:t xml:space="preserve">additional </w:t>
      </w:r>
      <w:r w:rsidRPr="04B810C6">
        <w:rPr>
          <w:color w:val="000000" w:themeColor="text1"/>
          <w:lang w:val="en-US" w:eastAsia="ko-KR"/>
        </w:rPr>
        <w:t>uplink waveform candidate</w:t>
      </w:r>
      <w:r w:rsidR="00E62B31">
        <w:rPr>
          <w:rFonts w:hint="eastAsia"/>
          <w:color w:val="000000" w:themeColor="text1"/>
          <w:lang w:val="en-US" w:eastAsia="ko-KR"/>
        </w:rPr>
        <w:t>s</w:t>
      </w:r>
      <w:r w:rsidRPr="04B810C6">
        <w:rPr>
          <w:color w:val="000000" w:themeColor="text1"/>
          <w:lang w:val="en-US" w:eastAsia="ko-KR"/>
        </w:rPr>
        <w:t xml:space="preserve"> for 6GR </w:t>
      </w:r>
      <w:r w:rsidR="00E62B31">
        <w:rPr>
          <w:rFonts w:hint="eastAsia"/>
          <w:color w:val="000000" w:themeColor="text1"/>
          <w:lang w:val="en-US" w:eastAsia="ko-KR"/>
        </w:rPr>
        <w:t xml:space="preserve">to support diverse deployment </w:t>
      </w:r>
      <w:r w:rsidRPr="04B810C6">
        <w:rPr>
          <w:color w:val="000000" w:themeColor="text1"/>
          <w:lang w:val="en-US" w:eastAsia="ko-KR"/>
        </w:rPr>
        <w:t xml:space="preserve">scenarios such as asynchronous mMTC, coverage-limited uplink, and non-terrestrial networks (NTN). </w:t>
      </w:r>
      <w:r w:rsidR="00E62B31">
        <w:rPr>
          <w:rFonts w:hint="eastAsia"/>
          <w:color w:val="000000" w:themeColor="text1"/>
          <w:lang w:val="en-US" w:eastAsia="ko-KR"/>
        </w:rPr>
        <w:t xml:space="preserve">These scenarios are required to achieve </w:t>
      </w:r>
      <w:r w:rsidR="00E62B31" w:rsidRPr="04B810C6">
        <w:rPr>
          <w:color w:val="000000" w:themeColor="text1"/>
          <w:lang w:val="en-US" w:eastAsia="ko-KR"/>
        </w:rPr>
        <w:t>significant robustness to timing and frequency offset</w:t>
      </w:r>
      <w:r w:rsidR="00503589">
        <w:rPr>
          <w:rFonts w:hint="eastAsia"/>
          <w:color w:val="000000" w:themeColor="text1"/>
          <w:lang w:val="en-US" w:eastAsia="ko-KR"/>
        </w:rPr>
        <w:t xml:space="preserve">s, which is hard to achieve using the CP-OFDM and DFT-s-OFDM. </w:t>
      </w:r>
      <w:r w:rsidR="001811A7">
        <w:rPr>
          <w:color w:val="000000" w:themeColor="text1"/>
          <w:lang w:val="en-US" w:eastAsia="ko-KR"/>
        </w:rPr>
        <w:t>Other</w:t>
      </w:r>
      <w:r w:rsidR="007100B0">
        <w:rPr>
          <w:rFonts w:hint="eastAsia"/>
          <w:color w:val="000000" w:themeColor="text1"/>
          <w:lang w:val="en-US" w:eastAsia="ko-KR"/>
        </w:rPr>
        <w:t xml:space="preserve"> considerations include spectral efficiency, PAPR, MIMO capability, complexity, Doppler performance, etc.</w:t>
      </w:r>
    </w:p>
    <w:p w14:paraId="791F2294" w14:textId="1274870B" w:rsidR="000118BB" w:rsidRPr="0042646D" w:rsidRDefault="004018A4" w:rsidP="00BE7C6D">
      <w:pPr>
        <w:spacing w:after="180"/>
        <w:rPr>
          <w:bCs/>
          <w:color w:val="000000" w:themeColor="text1"/>
          <w:lang w:val="en-US" w:eastAsia="ko-KR"/>
        </w:rPr>
      </w:pPr>
      <w:r w:rsidRPr="003A55C8">
        <w:rPr>
          <w:b/>
          <w:color w:val="000000" w:themeColor="text1"/>
          <w:lang w:eastAsia="ko-KR"/>
        </w:rPr>
        <w:t>Proposal 1</w:t>
      </w:r>
      <w:r w:rsidRPr="0042646D">
        <w:rPr>
          <w:bCs/>
          <w:color w:val="000000" w:themeColor="text1"/>
          <w:lang w:eastAsia="ko-KR"/>
        </w:rPr>
        <w:t xml:space="preserve">: </w:t>
      </w:r>
      <w:r w:rsidR="003A55C8" w:rsidRPr="0042646D">
        <w:rPr>
          <w:rFonts w:hint="eastAsia"/>
          <w:bCs/>
          <w:color w:val="000000" w:themeColor="text1"/>
          <w:lang w:eastAsia="ko-KR"/>
        </w:rPr>
        <w:t>In addition to</w:t>
      </w:r>
      <w:r w:rsidRPr="0042646D">
        <w:rPr>
          <w:bCs/>
          <w:color w:val="000000" w:themeColor="text1"/>
          <w:lang w:eastAsia="ko-KR"/>
        </w:rPr>
        <w:t xml:space="preserve"> CP-OFDM and DFT-s-OFDM</w:t>
      </w:r>
      <w:r w:rsidR="003A55C8" w:rsidRPr="0042646D">
        <w:rPr>
          <w:rFonts w:hint="eastAsia"/>
          <w:bCs/>
          <w:color w:val="000000" w:themeColor="text1"/>
          <w:lang w:eastAsia="ko-KR"/>
        </w:rPr>
        <w:t>, RAN1 is encouraged to study additional OFDM-based waveform for diverse deployment scenarios requiring robustness against timing/frequency offsets and potential to reduce guard band requirements.</w:t>
      </w:r>
    </w:p>
    <w:p w14:paraId="1A5003E1" w14:textId="61303A26" w:rsidR="00F04273" w:rsidRDefault="04B810C6"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sidRPr="04B810C6">
        <w:rPr>
          <w:rFonts w:cs="Times"/>
          <w:color w:val="000000" w:themeColor="text1"/>
          <w:lang w:eastAsia="ko-KR"/>
        </w:rPr>
        <w:t xml:space="preserve">DL </w:t>
      </w:r>
      <w:r w:rsidRPr="04B810C6">
        <w:rPr>
          <w:rFonts w:cs="Times"/>
          <w:lang w:eastAsia="ko-KR"/>
        </w:rPr>
        <w:t>waveform</w:t>
      </w:r>
    </w:p>
    <w:p w14:paraId="66463C77" w14:textId="31793605" w:rsidR="00AE00BE" w:rsidRPr="00EC1959" w:rsidRDefault="008111F6" w:rsidP="00EC1959">
      <w:pPr>
        <w:spacing w:after="180"/>
        <w:rPr>
          <w:color w:val="000000" w:themeColor="text1"/>
          <w:lang w:val="en-US" w:eastAsia="ko-KR"/>
        </w:rPr>
      </w:pPr>
      <w:r>
        <w:rPr>
          <w:rFonts w:hint="eastAsia"/>
          <w:color w:val="000000" w:themeColor="text1"/>
          <w:lang w:val="en-US" w:eastAsia="ko-KR"/>
        </w:rPr>
        <w:t>In</w:t>
      </w:r>
      <w:r w:rsidR="04B810C6" w:rsidRPr="00EC1959">
        <w:rPr>
          <w:color w:val="000000" w:themeColor="text1"/>
          <w:lang w:val="en-US" w:eastAsia="ko-KR"/>
        </w:rPr>
        <w:t xml:space="preserve"> RAN1#122 </w:t>
      </w:r>
      <w:r w:rsidR="00CE0221">
        <w:rPr>
          <w:rFonts w:hint="eastAsia"/>
          <w:color w:val="000000" w:themeColor="text1"/>
          <w:lang w:val="en-US" w:eastAsia="ko-KR"/>
        </w:rPr>
        <w:t>meeting</w:t>
      </w:r>
      <w:r w:rsidR="04B810C6" w:rsidRPr="00EC1959">
        <w:rPr>
          <w:color w:val="000000" w:themeColor="text1"/>
          <w:lang w:val="en-US" w:eastAsia="ko-KR"/>
        </w:rPr>
        <w:t xml:space="preserve">, </w:t>
      </w:r>
      <w:r w:rsidR="00B33217" w:rsidRPr="00EC1959">
        <w:rPr>
          <w:rFonts w:hint="eastAsia"/>
          <w:color w:val="000000" w:themeColor="text1"/>
          <w:lang w:val="en-US" w:eastAsia="ko-KR"/>
        </w:rPr>
        <w:t>it was</w:t>
      </w:r>
      <w:r w:rsidR="04B810C6" w:rsidRPr="00EC1959">
        <w:rPr>
          <w:color w:val="000000" w:themeColor="text1"/>
          <w:lang w:val="en-US" w:eastAsia="ko-KR"/>
        </w:rPr>
        <w:t xml:space="preserve"> agreed that CP-OFDM </w:t>
      </w:r>
      <w:r w:rsidR="00497004">
        <w:rPr>
          <w:rFonts w:hint="eastAsia"/>
          <w:color w:val="000000" w:themeColor="text1"/>
          <w:lang w:val="en-US" w:eastAsia="ko-KR"/>
        </w:rPr>
        <w:t xml:space="preserve">be </w:t>
      </w:r>
      <w:r w:rsidR="04B810C6" w:rsidRPr="00EC1959">
        <w:rPr>
          <w:color w:val="000000" w:themeColor="text1"/>
          <w:lang w:val="en-US" w:eastAsia="ko-KR"/>
        </w:rPr>
        <w:t xml:space="preserve">considered as the baseline waveforms for 6GR </w:t>
      </w:r>
      <w:r w:rsidR="00995A8C">
        <w:rPr>
          <w:rFonts w:hint="eastAsia"/>
          <w:color w:val="000000" w:themeColor="text1"/>
          <w:lang w:val="en-US" w:eastAsia="ko-KR"/>
        </w:rPr>
        <w:t>downlink</w:t>
      </w:r>
      <w:r w:rsidR="04B810C6" w:rsidRPr="00EC1959">
        <w:rPr>
          <w:color w:val="000000" w:themeColor="text1"/>
          <w:lang w:val="en-US" w:eastAsia="ko-KR"/>
        </w:rPr>
        <w:t>.</w:t>
      </w:r>
      <w:r w:rsidR="00FA5204">
        <w:rPr>
          <w:rFonts w:hint="eastAsia"/>
          <w:color w:val="000000" w:themeColor="text1"/>
          <w:lang w:val="en-US" w:eastAsia="ko-KR"/>
        </w:rPr>
        <w:t xml:space="preserve"> In addition, a further study is needed on the enhancements and modifications on CP-OFDM and the employment of DFT-s-OFDM as potential additional waveform for downlink. </w:t>
      </w:r>
      <w:r w:rsidR="002B036B" w:rsidRPr="002B036B">
        <w:rPr>
          <w:color w:val="000000" w:themeColor="text1"/>
          <w:lang w:val="en-US" w:eastAsia="ko-KR"/>
        </w:rPr>
        <w:t>For downlink, CP-OFDM remains the most practical due to its simplicity and compatibility with existing standards</w:t>
      </w:r>
      <w:r w:rsidR="002B036B">
        <w:rPr>
          <w:rFonts w:hint="eastAsia"/>
          <w:color w:val="000000" w:themeColor="text1"/>
          <w:lang w:val="en-US" w:eastAsia="ko-KR"/>
        </w:rPr>
        <w:t>. However, we suggest to study additional DL waveform t</w:t>
      </w:r>
      <w:r w:rsidR="002B036B" w:rsidRPr="002B036B">
        <w:rPr>
          <w:color w:val="000000" w:themeColor="text1"/>
          <w:lang w:val="en-US" w:eastAsia="ko-KR"/>
        </w:rPr>
        <w:t>o improve energy efficiency, reduce PAPR and out-of-band emissions, and boost spectral efficiency</w:t>
      </w:r>
      <w:r w:rsidR="002B036B">
        <w:rPr>
          <w:rFonts w:hint="eastAsia"/>
          <w:color w:val="000000" w:themeColor="text1"/>
          <w:lang w:val="en-US" w:eastAsia="ko-KR"/>
        </w:rPr>
        <w:t xml:space="preserve">. One way of achieving these improvements is to employ DFT-s-OFDM for 6GR downlink, which has clear benefits on reducing PAPR. </w:t>
      </w:r>
    </w:p>
    <w:p w14:paraId="04A82430" w14:textId="2A77AF0A" w:rsidR="00F878C9" w:rsidRPr="0042646D" w:rsidRDefault="04B810C6" w:rsidP="002B036B">
      <w:pPr>
        <w:spacing w:after="180"/>
        <w:rPr>
          <w:lang w:eastAsia="ko-KR"/>
        </w:rPr>
      </w:pPr>
      <w:r w:rsidRPr="00824D34">
        <w:rPr>
          <w:b/>
          <w:bCs/>
          <w:lang w:eastAsia="ko-KR"/>
        </w:rPr>
        <w:lastRenderedPageBreak/>
        <w:t xml:space="preserve">Proposal </w:t>
      </w:r>
      <w:r w:rsidR="009028DD">
        <w:rPr>
          <w:rFonts w:hint="eastAsia"/>
          <w:b/>
          <w:bCs/>
          <w:lang w:eastAsia="ko-KR"/>
        </w:rPr>
        <w:t>2</w:t>
      </w:r>
      <w:r w:rsidRPr="0042646D">
        <w:rPr>
          <w:lang w:eastAsia="ko-KR"/>
        </w:rPr>
        <w:t xml:space="preserve">: </w:t>
      </w:r>
      <w:r w:rsidR="00824D34" w:rsidRPr="0042646D">
        <w:rPr>
          <w:rFonts w:hint="eastAsia"/>
          <w:lang w:eastAsia="ko-KR"/>
        </w:rPr>
        <w:t xml:space="preserve">In addition to </w:t>
      </w:r>
      <w:r w:rsidRPr="0042646D">
        <w:rPr>
          <w:lang w:eastAsia="ko-KR"/>
        </w:rPr>
        <w:t>CP-OFDM</w:t>
      </w:r>
      <w:r w:rsidR="00824D34" w:rsidRPr="0042646D">
        <w:rPr>
          <w:rFonts w:hint="eastAsia"/>
          <w:lang w:eastAsia="ko-KR"/>
        </w:rPr>
        <w:t xml:space="preserve">, </w:t>
      </w:r>
      <w:r w:rsidRPr="0042646D">
        <w:rPr>
          <w:lang w:eastAsia="ko-KR"/>
        </w:rPr>
        <w:t>DFT-</w:t>
      </w:r>
      <w:r w:rsidR="00824D34" w:rsidRPr="0042646D">
        <w:rPr>
          <w:rFonts w:hint="eastAsia"/>
          <w:lang w:eastAsia="ko-KR"/>
        </w:rPr>
        <w:t>s</w:t>
      </w:r>
      <w:r w:rsidRPr="0042646D">
        <w:rPr>
          <w:lang w:eastAsia="ko-KR"/>
        </w:rPr>
        <w:t xml:space="preserve">-OFDM </w:t>
      </w:r>
      <w:r w:rsidR="00824D34" w:rsidRPr="0042646D">
        <w:rPr>
          <w:rFonts w:hint="eastAsia"/>
          <w:lang w:eastAsia="ko-KR"/>
        </w:rPr>
        <w:t>needs to be</w:t>
      </w:r>
      <w:r w:rsidRPr="0042646D">
        <w:rPr>
          <w:lang w:eastAsia="ko-KR"/>
        </w:rPr>
        <w:t xml:space="preserve"> used as </w:t>
      </w:r>
      <w:r w:rsidR="00824D34" w:rsidRPr="0042646D">
        <w:rPr>
          <w:rFonts w:hint="eastAsia"/>
          <w:lang w:eastAsia="ko-KR"/>
        </w:rPr>
        <w:t xml:space="preserve">a potential additional </w:t>
      </w:r>
      <w:r w:rsidRPr="0042646D">
        <w:rPr>
          <w:lang w:eastAsia="ko-KR"/>
        </w:rPr>
        <w:t xml:space="preserve">waveform for the 6GR. </w:t>
      </w:r>
    </w:p>
    <w:p w14:paraId="5A18C800" w14:textId="6A11123E" w:rsidR="009275C8" w:rsidRDefault="04B810C6" w:rsidP="009275C8">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sidRPr="04B810C6">
        <w:rPr>
          <w:rFonts w:cs="Times"/>
          <w:color w:val="000000" w:themeColor="text1"/>
          <w:lang w:eastAsia="ko-KR"/>
        </w:rPr>
        <w:t>PAPR reduction</w:t>
      </w:r>
    </w:p>
    <w:p w14:paraId="18F35CBC" w14:textId="1C117911" w:rsidR="04B810C6" w:rsidRDefault="04B810C6" w:rsidP="00493312">
      <w:pPr>
        <w:spacing w:after="180"/>
        <w:rPr>
          <w:lang w:eastAsia="ko-KR"/>
        </w:rPr>
      </w:pPr>
      <w:r w:rsidRPr="04B810C6">
        <w:rPr>
          <w:lang w:eastAsia="ko-KR"/>
        </w:rPr>
        <w:t>PAPR reduction has been identified as a critical technology for 6G, primarily to enhance uplink coverage and improve energy efficiency.</w:t>
      </w:r>
      <w:r w:rsidR="00493312">
        <w:rPr>
          <w:rFonts w:hint="eastAsia"/>
          <w:lang w:eastAsia="ko-KR"/>
        </w:rPr>
        <w:t xml:space="preserve"> </w:t>
      </w:r>
      <w:r w:rsidRPr="04B810C6">
        <w:rPr>
          <w:lang w:eastAsia="ko-KR"/>
        </w:rPr>
        <w:t xml:space="preserve">There is momentum to evaluate </w:t>
      </w:r>
      <w:r w:rsidR="00493312">
        <w:rPr>
          <w:rFonts w:hint="eastAsia"/>
          <w:lang w:eastAsia="ko-KR"/>
        </w:rPr>
        <w:t>some well-</w:t>
      </w:r>
      <w:r w:rsidRPr="04B810C6">
        <w:rPr>
          <w:lang w:eastAsia="ko-KR"/>
        </w:rPr>
        <w:t>established schemes like Tone Reservation (TR) and Frequency Domain Spectrum Shaping (FDSS)</w:t>
      </w:r>
      <w:r w:rsidR="00493312">
        <w:rPr>
          <w:rFonts w:hint="eastAsia"/>
          <w:lang w:eastAsia="ko-KR"/>
        </w:rPr>
        <w:t>.</w:t>
      </w:r>
      <w:r w:rsidRPr="04B810C6">
        <w:rPr>
          <w:lang w:eastAsia="ko-KR"/>
        </w:rPr>
        <w:t xml:space="preserve"> At the same time, there is a growing recognition that the demands of 6G may require more advanced solutions.</w:t>
      </w:r>
      <w:r w:rsidR="00E74D2D">
        <w:rPr>
          <w:rFonts w:hint="eastAsia"/>
          <w:lang w:eastAsia="ko-KR"/>
        </w:rPr>
        <w:t xml:space="preserve"> </w:t>
      </w:r>
      <w:r w:rsidRPr="04B810C6">
        <w:rPr>
          <w:lang w:eastAsia="ko-KR"/>
        </w:rPr>
        <w:t xml:space="preserve">In this context, AI/ML-based schemes represent a promising, forward-looking research direction. </w:t>
      </w:r>
      <w:r w:rsidR="00E74D2D">
        <w:rPr>
          <w:rFonts w:hint="eastAsia"/>
          <w:lang w:eastAsia="ko-KR"/>
        </w:rPr>
        <w:t>T</w:t>
      </w:r>
      <w:r w:rsidRPr="04B810C6">
        <w:rPr>
          <w:lang w:eastAsia="ko-KR"/>
        </w:rPr>
        <w:t xml:space="preserve">hese techniques could offer highly adaptive and efficient PAPR reduction with potentially lower signaling overhead. To properly guide the 6G study, it is essential to evaluate both the traditional and these novel AI/ML approaches within a </w:t>
      </w:r>
      <w:r w:rsidR="00E74D2D">
        <w:rPr>
          <w:rFonts w:hint="eastAsia"/>
          <w:lang w:eastAsia="ko-KR"/>
        </w:rPr>
        <w:t>common</w:t>
      </w:r>
      <w:r w:rsidRPr="04B810C6">
        <w:rPr>
          <w:lang w:eastAsia="ko-KR"/>
        </w:rPr>
        <w:t xml:space="preserve"> framework.</w:t>
      </w:r>
    </w:p>
    <w:p w14:paraId="402ACF25" w14:textId="274D57BE" w:rsidR="001E1BEF" w:rsidRDefault="001E1BEF" w:rsidP="001E1BEF">
      <w:pPr>
        <w:rPr>
          <w:rFonts w:eastAsia="맑은 고딕"/>
          <w:szCs w:val="22"/>
        </w:rPr>
      </w:pPr>
      <w:r w:rsidRPr="04B810C6">
        <w:rPr>
          <w:rFonts w:eastAsia="맑은 고딕"/>
          <w:szCs w:val="22"/>
        </w:rPr>
        <w:t>For the study of AI/ML-based schemes, the investigation should prioritize solutions that demonstrate a clear and favourable trade-off across:</w:t>
      </w:r>
    </w:p>
    <w:p w14:paraId="4559A65E" w14:textId="77777777" w:rsidR="001E1BEF" w:rsidRDefault="001E1BEF" w:rsidP="00CC3ED3">
      <w:pPr>
        <w:pStyle w:val="afb"/>
        <w:numPr>
          <w:ilvl w:val="0"/>
          <w:numId w:val="62"/>
        </w:numPr>
        <w:ind w:leftChars="0"/>
        <w:rPr>
          <w:rFonts w:eastAsia="맑은 고딕"/>
          <w:szCs w:val="22"/>
        </w:rPr>
      </w:pPr>
      <w:r w:rsidRPr="04B810C6">
        <w:rPr>
          <w:rFonts w:eastAsia="맑은 고딕"/>
          <w:szCs w:val="22"/>
        </w:rPr>
        <w:t>Performance Gain (PAPR reduction, EVM, ACLR).</w:t>
      </w:r>
    </w:p>
    <w:p w14:paraId="1B503B84" w14:textId="77777777" w:rsidR="001E1BEF" w:rsidRDefault="001E1BEF" w:rsidP="00CC3ED3">
      <w:pPr>
        <w:pStyle w:val="afb"/>
        <w:numPr>
          <w:ilvl w:val="0"/>
          <w:numId w:val="62"/>
        </w:numPr>
        <w:ind w:leftChars="0"/>
        <w:rPr>
          <w:rFonts w:eastAsia="맑은 고딕"/>
          <w:szCs w:val="22"/>
        </w:rPr>
      </w:pPr>
      <w:r w:rsidRPr="04B810C6">
        <w:rPr>
          <w:rFonts w:eastAsia="맑은 고딕"/>
          <w:szCs w:val="22"/>
        </w:rPr>
        <w:t>Computational Complexity.</w:t>
      </w:r>
    </w:p>
    <w:p w14:paraId="700808D9" w14:textId="77777777" w:rsidR="001E1BEF" w:rsidRDefault="001E1BEF" w:rsidP="00CC3ED3">
      <w:pPr>
        <w:pStyle w:val="afb"/>
        <w:numPr>
          <w:ilvl w:val="0"/>
          <w:numId w:val="62"/>
        </w:numPr>
        <w:ind w:leftChars="0"/>
        <w:rPr>
          <w:rFonts w:eastAsia="맑은 고딕"/>
          <w:szCs w:val="22"/>
        </w:rPr>
      </w:pPr>
      <w:r w:rsidRPr="04B810C6">
        <w:rPr>
          <w:rFonts w:eastAsia="맑은 고딕"/>
          <w:szCs w:val="22"/>
        </w:rPr>
        <w:t>Signaling Overhead.</w:t>
      </w:r>
    </w:p>
    <w:p w14:paraId="7F485B1F" w14:textId="77777777" w:rsidR="001E1BEF" w:rsidRDefault="001E1BEF" w:rsidP="00CC3ED3">
      <w:pPr>
        <w:pStyle w:val="afb"/>
        <w:numPr>
          <w:ilvl w:val="0"/>
          <w:numId w:val="62"/>
        </w:numPr>
        <w:spacing w:after="180"/>
        <w:ind w:leftChars="0" w:left="714" w:hanging="357"/>
        <w:rPr>
          <w:rFonts w:eastAsia="맑은 고딕"/>
          <w:szCs w:val="22"/>
        </w:rPr>
      </w:pPr>
      <w:r w:rsidRPr="04B810C6">
        <w:rPr>
          <w:rFonts w:eastAsia="맑은 고딕"/>
          <w:szCs w:val="22"/>
        </w:rPr>
        <w:t>Dynamic adaptability to different numerologies and channel conditions.</w:t>
      </w:r>
    </w:p>
    <w:p w14:paraId="1A2B4C44" w14:textId="28B6D8AF" w:rsidR="04B810C6" w:rsidRPr="0042646D" w:rsidRDefault="04B810C6" w:rsidP="04B810C6">
      <w:pPr>
        <w:rPr>
          <w:rFonts w:eastAsia="맑은 고딕"/>
          <w:szCs w:val="22"/>
        </w:rPr>
      </w:pPr>
      <w:r w:rsidRPr="00A075E9">
        <w:rPr>
          <w:rFonts w:eastAsia="맑은 고딕"/>
          <w:b/>
          <w:bCs/>
          <w:szCs w:val="22"/>
        </w:rPr>
        <w:t xml:space="preserve">Proposal </w:t>
      </w:r>
      <w:r w:rsidR="00A075E9" w:rsidRPr="00A075E9">
        <w:rPr>
          <w:rFonts w:eastAsia="맑은 고딕" w:hint="eastAsia"/>
          <w:b/>
          <w:bCs/>
          <w:szCs w:val="22"/>
          <w:lang w:eastAsia="ko-KR"/>
        </w:rPr>
        <w:t>3</w:t>
      </w:r>
      <w:r w:rsidRPr="0042646D">
        <w:rPr>
          <w:rFonts w:eastAsia="맑은 고딕"/>
          <w:szCs w:val="22"/>
        </w:rPr>
        <w:t xml:space="preserve">: </w:t>
      </w:r>
      <w:r w:rsidR="00E74D2D" w:rsidRPr="0042646D">
        <w:rPr>
          <w:rFonts w:eastAsia="맑은 고딕" w:hint="eastAsia"/>
          <w:szCs w:val="22"/>
          <w:lang w:eastAsia="ko-KR"/>
        </w:rPr>
        <w:t>RAN1</w:t>
      </w:r>
      <w:r w:rsidRPr="0042646D">
        <w:rPr>
          <w:rFonts w:eastAsia="맑은 고딕"/>
          <w:szCs w:val="22"/>
        </w:rPr>
        <w:t xml:space="preserve"> stud</w:t>
      </w:r>
      <w:r w:rsidR="00E74D2D" w:rsidRPr="0042646D">
        <w:rPr>
          <w:rFonts w:eastAsia="맑은 고딕" w:hint="eastAsia"/>
          <w:szCs w:val="22"/>
          <w:lang w:eastAsia="ko-KR"/>
        </w:rPr>
        <w:t>ies</w:t>
      </w:r>
      <w:r w:rsidRPr="0042646D">
        <w:rPr>
          <w:rFonts w:eastAsia="맑은 고딕"/>
          <w:szCs w:val="22"/>
        </w:rPr>
        <w:t xml:space="preserve"> PAPR reduction techniques for 6GR with a focus on UL coverage enhancement. </w:t>
      </w:r>
      <w:r w:rsidR="00A075E9" w:rsidRPr="0042646D">
        <w:rPr>
          <w:rFonts w:eastAsia="맑은 고딕" w:hint="eastAsia"/>
          <w:szCs w:val="22"/>
          <w:lang w:eastAsia="ko-KR"/>
        </w:rPr>
        <w:t>Examples of PAPR reduction techniques to be studied include</w:t>
      </w:r>
      <w:r w:rsidRPr="0042646D">
        <w:rPr>
          <w:rFonts w:eastAsia="맑은 고딕"/>
          <w:szCs w:val="22"/>
        </w:rPr>
        <w:t>:</w:t>
      </w:r>
    </w:p>
    <w:p w14:paraId="445D332F" w14:textId="3172E000" w:rsidR="04B810C6" w:rsidRPr="0042646D" w:rsidRDefault="04B810C6" w:rsidP="00394BBC">
      <w:pPr>
        <w:numPr>
          <w:ilvl w:val="0"/>
          <w:numId w:val="60"/>
        </w:numPr>
        <w:rPr>
          <w:rFonts w:eastAsia="맑은 고딕"/>
          <w:szCs w:val="22"/>
        </w:rPr>
      </w:pPr>
      <w:r w:rsidRPr="0042646D">
        <w:rPr>
          <w:rFonts w:eastAsia="맑은 고딕"/>
          <w:szCs w:val="22"/>
        </w:rPr>
        <w:t>Established schemes such as Tone Reservation (TR) and Frequency Domain Spectrum Shaping (FDSS).</w:t>
      </w:r>
    </w:p>
    <w:p w14:paraId="4A739F98" w14:textId="43F8DD2D" w:rsidR="04B810C6" w:rsidRPr="0042646D" w:rsidRDefault="04B810C6" w:rsidP="00394BBC">
      <w:pPr>
        <w:numPr>
          <w:ilvl w:val="0"/>
          <w:numId w:val="60"/>
        </w:numPr>
        <w:rPr>
          <w:rFonts w:eastAsia="맑은 고딕"/>
          <w:szCs w:val="22"/>
        </w:rPr>
      </w:pPr>
      <w:r w:rsidRPr="0042646D">
        <w:rPr>
          <w:rFonts w:eastAsia="맑은 고딕"/>
          <w:szCs w:val="22"/>
        </w:rPr>
        <w:t>Novel schemes based on Artificial Intelligence / Machine Learning (AI/ML).</w:t>
      </w:r>
    </w:p>
    <w:p w14:paraId="6193665B" w14:textId="6EE3FC38" w:rsidR="009275C8" w:rsidRDefault="009275C8" w:rsidP="009275C8">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Tx power for UL</w:t>
      </w:r>
      <w:r>
        <w:rPr>
          <w:rFonts w:cs="Times" w:hint="eastAsia"/>
          <w:bCs/>
          <w:lang w:eastAsia="ko-KR"/>
        </w:rPr>
        <w:t xml:space="preserve"> </w:t>
      </w:r>
    </w:p>
    <w:p w14:paraId="7FA46A6A" w14:textId="38ECBD80" w:rsidR="009275C8" w:rsidRPr="0042646D" w:rsidRDefault="04B810C6" w:rsidP="0042646D">
      <w:pPr>
        <w:spacing w:after="180"/>
        <w:rPr>
          <w:lang w:eastAsia="ko-KR"/>
        </w:rPr>
      </w:pPr>
      <w:r w:rsidRPr="0042646D">
        <w:rPr>
          <w:lang w:eastAsia="ko-KR"/>
        </w:rPr>
        <w:t>Tx power efficiency is a good criterion in uplink waveform evaluation, it directly impacts UE battery lifetime, device design and coverage. In RAN1#122, it was agreed that CP-OFDM and DFT-s-OFDM are the baseline uplink waveforms</w:t>
      </w:r>
      <w:r w:rsidR="00A27279">
        <w:rPr>
          <w:rFonts w:hint="eastAsia"/>
          <w:lang w:eastAsia="ko-KR"/>
        </w:rPr>
        <w:t xml:space="preserve"> for study</w:t>
      </w:r>
      <w:r w:rsidRPr="0042646D">
        <w:rPr>
          <w:lang w:eastAsia="ko-KR"/>
        </w:rPr>
        <w:t xml:space="preserve">. Emphasis on further study of Tx power aspects is essential, as uplink efficiency strongly differentiates waveform options. It </w:t>
      </w:r>
      <w:r w:rsidRPr="04B810C6">
        <w:rPr>
          <w:lang w:eastAsia="ko-KR"/>
        </w:rPr>
        <w:t xml:space="preserve">can also be observed that PAPR alone is not a sufficient measure. While low values might suggest less back-off, they do not always reflect the actual transmit power that can be radiated in practice. Evaluations that consider more realistic PA behavior will give a </w:t>
      </w:r>
      <w:r w:rsidR="00451064">
        <w:rPr>
          <w:rFonts w:hint="eastAsia"/>
          <w:lang w:eastAsia="ko-KR"/>
        </w:rPr>
        <w:t>better</w:t>
      </w:r>
      <w:r w:rsidRPr="04B810C6">
        <w:rPr>
          <w:lang w:eastAsia="ko-KR"/>
        </w:rPr>
        <w:t xml:space="preserve"> picture of uplink performance</w:t>
      </w:r>
      <w:r w:rsidRPr="0042646D">
        <w:rPr>
          <w:lang w:eastAsia="ko-KR"/>
        </w:rPr>
        <w:t xml:space="preserve">. </w:t>
      </w:r>
      <w:r w:rsidRPr="04B810C6">
        <w:rPr>
          <w:lang w:eastAsia="ko-KR"/>
        </w:rPr>
        <w:t>For NTN and high-mobility situations, transmit power limitations become even stricter, which further underlines the need for evaluation approaches that reflect what devices can realistically transmit</w:t>
      </w:r>
    </w:p>
    <w:p w14:paraId="04BF592D" w14:textId="0ECF3981" w:rsidR="009949A4" w:rsidRPr="0042646D" w:rsidRDefault="04B810C6" w:rsidP="004F1814">
      <w:pPr>
        <w:rPr>
          <w:rFonts w:eastAsia="맑은 고딕"/>
          <w:szCs w:val="22"/>
        </w:rPr>
      </w:pPr>
      <w:r w:rsidRPr="0042646D">
        <w:rPr>
          <w:rFonts w:eastAsia="맑은 고딕"/>
          <w:b/>
          <w:bCs/>
          <w:szCs w:val="22"/>
        </w:rPr>
        <w:t xml:space="preserve">Proposal </w:t>
      </w:r>
      <w:r w:rsidR="008D594E">
        <w:rPr>
          <w:rFonts w:eastAsia="맑은 고딕" w:hint="eastAsia"/>
          <w:b/>
          <w:bCs/>
          <w:szCs w:val="22"/>
          <w:lang w:eastAsia="ko-KR"/>
        </w:rPr>
        <w:t>4</w:t>
      </w:r>
      <w:r w:rsidRPr="0042646D">
        <w:rPr>
          <w:rFonts w:eastAsia="맑은 고딕"/>
          <w:szCs w:val="22"/>
        </w:rPr>
        <w:t xml:space="preserve">: RAN1 to request RAN4 input on </w:t>
      </w:r>
      <w:r w:rsidR="009F1C1C">
        <w:rPr>
          <w:rFonts w:eastAsia="맑은 고딕" w:hint="eastAsia"/>
          <w:szCs w:val="22"/>
          <w:lang w:eastAsia="ko-KR"/>
        </w:rPr>
        <w:t>power class and MPR-related parameters.</w:t>
      </w:r>
    </w:p>
    <w:p w14:paraId="1789C68F" w14:textId="21BCEDAD" w:rsidR="009275C8" w:rsidRDefault="009275C8" w:rsidP="009275C8">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Sensing</w:t>
      </w:r>
      <w:r>
        <w:rPr>
          <w:rFonts w:cs="Times" w:hint="eastAsia"/>
          <w:bCs/>
          <w:lang w:eastAsia="ko-KR"/>
        </w:rPr>
        <w:t xml:space="preserve"> </w:t>
      </w:r>
    </w:p>
    <w:p w14:paraId="53C94B83" w14:textId="59DBE945" w:rsidR="009E3721" w:rsidRDefault="009E3721" w:rsidP="007567FC">
      <w:pPr>
        <w:spacing w:after="180"/>
        <w:rPr>
          <w:lang w:eastAsia="ko-KR"/>
        </w:rPr>
      </w:pPr>
      <w:r w:rsidRPr="009E3721">
        <w:rPr>
          <w:lang w:eastAsia="ko-KR"/>
        </w:rPr>
        <w:t>Although confirmed as the baseline, applying CP-OFDM and DFT-s-OFDM directly to sensing introduces several fundamental challenges that must be addressed to achieve reliable sensing performance</w:t>
      </w:r>
      <w:r w:rsidR="007567FC">
        <w:rPr>
          <w:rFonts w:hint="eastAsia"/>
          <w:lang w:eastAsia="ko-KR"/>
        </w:rPr>
        <w:t>:</w:t>
      </w:r>
    </w:p>
    <w:p w14:paraId="2400703B" w14:textId="05F589AA" w:rsidR="007567FC" w:rsidRPr="007567FC" w:rsidRDefault="007567FC" w:rsidP="007567FC">
      <w:pPr>
        <w:pStyle w:val="afb"/>
        <w:numPr>
          <w:ilvl w:val="0"/>
          <w:numId w:val="63"/>
        </w:numPr>
        <w:spacing w:after="180"/>
        <w:ind w:leftChars="0"/>
        <w:rPr>
          <w:lang w:eastAsia="ko-KR"/>
        </w:rPr>
      </w:pPr>
      <w:r w:rsidRPr="007567FC">
        <w:rPr>
          <w:rFonts w:hint="eastAsia"/>
          <w:b/>
          <w:bCs/>
          <w:lang w:eastAsia="ko-KR"/>
        </w:rPr>
        <w:t>Ambiguity function</w:t>
      </w:r>
      <w:r>
        <w:rPr>
          <w:rFonts w:hint="eastAsia"/>
          <w:lang w:eastAsia="ko-KR"/>
        </w:rPr>
        <w:t xml:space="preserve">: </w:t>
      </w:r>
      <w:r w:rsidRPr="009E3721">
        <w:rPr>
          <w:lang w:val="en-US" w:eastAsia="ko-KR"/>
        </w:rPr>
        <w:t>CP-OFDM exhibits "bed-of-nails" ambiguity function with high sidelobes, limiting multi-target resolution and increasing false detection rates in cluttered environments</w:t>
      </w:r>
    </w:p>
    <w:p w14:paraId="39A72692" w14:textId="5D17E4AA" w:rsidR="007567FC" w:rsidRPr="007567FC" w:rsidRDefault="007567FC" w:rsidP="007567FC">
      <w:pPr>
        <w:pStyle w:val="afb"/>
        <w:numPr>
          <w:ilvl w:val="0"/>
          <w:numId w:val="63"/>
        </w:numPr>
        <w:spacing w:after="180"/>
        <w:ind w:leftChars="0"/>
        <w:rPr>
          <w:lang w:eastAsia="ko-KR"/>
        </w:rPr>
      </w:pPr>
      <w:r w:rsidRPr="009E3721">
        <w:rPr>
          <w:b/>
          <w:bCs/>
          <w:lang w:val="en-US" w:eastAsia="ko-KR"/>
        </w:rPr>
        <w:lastRenderedPageBreak/>
        <w:t>Doppler Sensitivity</w:t>
      </w:r>
      <w:r>
        <w:rPr>
          <w:rFonts w:hint="eastAsia"/>
          <w:b/>
          <w:bCs/>
          <w:lang w:val="en-US" w:eastAsia="ko-KR"/>
        </w:rPr>
        <w:t xml:space="preserve">: </w:t>
      </w:r>
      <w:r w:rsidRPr="009E3721">
        <w:rPr>
          <w:lang w:val="en-US" w:eastAsia="ko-KR"/>
        </w:rPr>
        <w:t>Significant orthogonality loss under high mobility conditions (vehicular, UAV, NTN), degrading velocity estimation accuracy</w:t>
      </w:r>
    </w:p>
    <w:p w14:paraId="24D45658" w14:textId="63E9073C" w:rsidR="007567FC" w:rsidRPr="007567FC" w:rsidRDefault="007567FC" w:rsidP="007567FC">
      <w:pPr>
        <w:pStyle w:val="afb"/>
        <w:numPr>
          <w:ilvl w:val="0"/>
          <w:numId w:val="63"/>
        </w:numPr>
        <w:spacing w:after="180"/>
        <w:ind w:leftChars="0"/>
        <w:rPr>
          <w:lang w:eastAsia="ko-KR"/>
        </w:rPr>
      </w:pPr>
      <w:r w:rsidRPr="009E3721">
        <w:rPr>
          <w:b/>
          <w:bCs/>
          <w:lang w:val="en-US" w:eastAsia="ko-KR"/>
        </w:rPr>
        <w:t>High PAPR</w:t>
      </w:r>
      <w:r>
        <w:rPr>
          <w:rFonts w:hint="eastAsia"/>
          <w:b/>
          <w:bCs/>
          <w:lang w:val="en-US" w:eastAsia="ko-KR"/>
        </w:rPr>
        <w:t xml:space="preserve">: </w:t>
      </w:r>
      <w:r w:rsidRPr="009E3721">
        <w:rPr>
          <w:lang w:val="en-US" w:eastAsia="ko-KR"/>
        </w:rPr>
        <w:t>Inefficient power amplifier utilization for long-range/high-power sensing applications, limiting maximum detection range</w:t>
      </w:r>
    </w:p>
    <w:p w14:paraId="35EBE544" w14:textId="5FF0CAB3" w:rsidR="009E3721" w:rsidRPr="009E3721" w:rsidRDefault="009E3721" w:rsidP="00C552AE">
      <w:pPr>
        <w:spacing w:after="180"/>
        <w:rPr>
          <w:lang w:val="en-US" w:eastAsia="ko-KR"/>
        </w:rPr>
      </w:pPr>
      <w:r w:rsidRPr="009E3721">
        <w:rPr>
          <w:lang w:val="en-US" w:eastAsia="ko-KR"/>
        </w:rPr>
        <w:t xml:space="preserve">To </w:t>
      </w:r>
      <w:r w:rsidR="00C552AE">
        <w:rPr>
          <w:rFonts w:hint="eastAsia"/>
          <w:lang w:val="en-US" w:eastAsia="ko-KR"/>
        </w:rPr>
        <w:t xml:space="preserve">improve </w:t>
      </w:r>
      <w:r w:rsidRPr="009E3721">
        <w:rPr>
          <w:lang w:val="en-US" w:eastAsia="ko-KR"/>
        </w:rPr>
        <w:t>CP-OFDM</w:t>
      </w:r>
      <w:r w:rsidR="00C552AE">
        <w:rPr>
          <w:rFonts w:hint="eastAsia"/>
          <w:lang w:val="en-US" w:eastAsia="ko-KR"/>
        </w:rPr>
        <w:t xml:space="preserve"> and </w:t>
      </w:r>
      <w:r w:rsidRPr="009E3721">
        <w:rPr>
          <w:lang w:val="en-US" w:eastAsia="ko-KR"/>
        </w:rPr>
        <w:t xml:space="preserve">DFT-s-OFDM </w:t>
      </w:r>
      <w:r w:rsidR="00C552AE">
        <w:rPr>
          <w:rFonts w:hint="eastAsia"/>
          <w:lang w:val="en-US" w:eastAsia="ko-KR"/>
        </w:rPr>
        <w:t xml:space="preserve">for achieving </w:t>
      </w:r>
      <w:r w:rsidRPr="009E3721">
        <w:rPr>
          <w:lang w:val="en-US" w:eastAsia="ko-KR"/>
        </w:rPr>
        <w:t xml:space="preserve">a sensing-capable framework while maintaining backward compatibility, the following </w:t>
      </w:r>
      <w:r w:rsidR="00C552AE">
        <w:rPr>
          <w:rFonts w:hint="eastAsia"/>
          <w:lang w:val="en-US" w:eastAsia="ko-KR"/>
        </w:rPr>
        <w:t>aspects should be considered:</w:t>
      </w:r>
    </w:p>
    <w:p w14:paraId="35C72211" w14:textId="77777777" w:rsidR="009E3721" w:rsidRPr="009E3721" w:rsidRDefault="009E3721" w:rsidP="00C552AE">
      <w:pPr>
        <w:numPr>
          <w:ilvl w:val="0"/>
          <w:numId w:val="56"/>
        </w:numPr>
        <w:spacing w:after="180"/>
        <w:rPr>
          <w:lang w:val="en-US" w:eastAsia="ko-KR"/>
        </w:rPr>
      </w:pPr>
      <w:r w:rsidRPr="009E3721">
        <w:rPr>
          <w:b/>
          <w:bCs/>
          <w:lang w:val="en-US" w:eastAsia="ko-KR"/>
        </w:rPr>
        <w:t>Sensing-Specific KPIs</w:t>
      </w:r>
      <w:r w:rsidRPr="009E3721">
        <w:rPr>
          <w:lang w:val="en-US" w:eastAsia="ko-KR"/>
        </w:rPr>
        <w:t>: Definition of radar-centric metrics including Ambiguity Function properties, Peak-to-Sidelobe Ratio (PSLR), Integrated Sidelobe Ratio (ISLR), range/velocity resolution and accuracy, maximum unambiguous range/velocity, and sensing-optimized PAPR requirements.</w:t>
      </w:r>
    </w:p>
    <w:p w14:paraId="3372C124" w14:textId="77777777" w:rsidR="009E3721" w:rsidRPr="009E3721" w:rsidRDefault="009E3721" w:rsidP="00C552AE">
      <w:pPr>
        <w:numPr>
          <w:ilvl w:val="0"/>
          <w:numId w:val="56"/>
        </w:numPr>
        <w:spacing w:after="180"/>
        <w:rPr>
          <w:lang w:val="en-US" w:eastAsia="ko-KR"/>
        </w:rPr>
      </w:pPr>
      <w:r w:rsidRPr="009E3721">
        <w:rPr>
          <w:b/>
          <w:bCs/>
          <w:lang w:val="en-US" w:eastAsia="ko-KR"/>
        </w:rPr>
        <w:t>Evaluation Methodology</w:t>
      </w:r>
      <w:r w:rsidRPr="009E3721">
        <w:rPr>
          <w:lang w:val="en-US" w:eastAsia="ko-KR"/>
        </w:rPr>
        <w:t>: Development of standardized sensing channel models representing multi-target environments, high-clutter scenarios, and high-mobility conditions. Establishment of baseline reference waveforms (CP-OFDM, DFT-s-OFDM, OTFS, LFM chirps) for fair comparative analysis.</w:t>
      </w:r>
    </w:p>
    <w:p w14:paraId="5468492F" w14:textId="77777777" w:rsidR="009E3721" w:rsidRPr="009E3721" w:rsidRDefault="009E3721" w:rsidP="00C552AE">
      <w:pPr>
        <w:numPr>
          <w:ilvl w:val="0"/>
          <w:numId w:val="56"/>
        </w:numPr>
        <w:spacing w:after="180"/>
        <w:rPr>
          <w:lang w:val="en-US" w:eastAsia="ko-KR"/>
        </w:rPr>
      </w:pPr>
      <w:r w:rsidRPr="009E3721">
        <w:rPr>
          <w:b/>
          <w:bCs/>
          <w:lang w:val="en-US" w:eastAsia="ko-KR"/>
        </w:rPr>
        <w:t>Required Extensions</w:t>
      </w:r>
      <w:r w:rsidRPr="009E3721">
        <w:rPr>
          <w:lang w:val="en-US" w:eastAsia="ko-KR"/>
        </w:rPr>
        <w:t>: Systematic identification of essential modifications to CP-OFDM/DFT-s-OFDM needed to meet sensing performance targets, including computational complexity and implementation impact assessment.</w:t>
      </w:r>
    </w:p>
    <w:p w14:paraId="3FCC7860" w14:textId="77777777" w:rsidR="009E3721" w:rsidRPr="009E3721" w:rsidRDefault="009E3721" w:rsidP="00C552AE">
      <w:pPr>
        <w:numPr>
          <w:ilvl w:val="0"/>
          <w:numId w:val="56"/>
        </w:numPr>
        <w:spacing w:after="180"/>
        <w:rPr>
          <w:lang w:val="en-US" w:eastAsia="ko-KR"/>
        </w:rPr>
      </w:pPr>
      <w:r w:rsidRPr="009E3721">
        <w:rPr>
          <w:b/>
          <w:bCs/>
          <w:lang w:val="en-US" w:eastAsia="ko-KR"/>
        </w:rPr>
        <w:t>Multiplexing Strategies</w:t>
      </w:r>
      <w:r w:rsidRPr="009E3721">
        <w:rPr>
          <w:lang w:val="en-US" w:eastAsia="ko-KR"/>
        </w:rPr>
        <w:t>: Comprehensive study of TDM, FDM, and hybrid multiplexing schemes, with particular focus on MRSS coexistence, scheduler complexity, and multi-user operation efficiency.</w:t>
      </w:r>
    </w:p>
    <w:p w14:paraId="2232CEB9" w14:textId="77777777" w:rsidR="009E3721" w:rsidRPr="009E3721" w:rsidRDefault="009E3721" w:rsidP="00C552AE">
      <w:pPr>
        <w:numPr>
          <w:ilvl w:val="0"/>
          <w:numId w:val="56"/>
        </w:numPr>
        <w:spacing w:after="180"/>
        <w:rPr>
          <w:lang w:val="en-US" w:eastAsia="ko-KR"/>
        </w:rPr>
      </w:pPr>
      <w:r w:rsidRPr="009E3721">
        <w:rPr>
          <w:b/>
          <w:bCs/>
          <w:lang w:val="en-US" w:eastAsia="ko-KR"/>
        </w:rPr>
        <w:t>Minimum Sensing Targets</w:t>
      </w:r>
      <w:r w:rsidRPr="009E3721">
        <w:rPr>
          <w:lang w:val="en-US" w:eastAsia="ko-KR"/>
        </w:rPr>
        <w:t>: Definition of performance requirements categorized by use case priority: short-range (cm-level resolution for imaging), medium-range (meter-level detection for automotive), and long-range (km-level positioning for NTN).</w:t>
      </w:r>
    </w:p>
    <w:p w14:paraId="12314C80" w14:textId="77777777" w:rsidR="009E3721" w:rsidRPr="009E3721" w:rsidRDefault="009E3721" w:rsidP="00C552AE">
      <w:pPr>
        <w:numPr>
          <w:ilvl w:val="0"/>
          <w:numId w:val="56"/>
        </w:numPr>
        <w:spacing w:after="180"/>
        <w:rPr>
          <w:lang w:val="en-US" w:eastAsia="ko-KR"/>
        </w:rPr>
      </w:pPr>
      <w:r w:rsidRPr="009E3721">
        <w:rPr>
          <w:b/>
          <w:bCs/>
          <w:lang w:val="en-US" w:eastAsia="ko-KR"/>
        </w:rPr>
        <w:t>Scope Clarification</w:t>
      </w:r>
      <w:r w:rsidRPr="009E3721">
        <w:rPr>
          <w:lang w:val="en-US" w:eastAsia="ko-KR"/>
        </w:rPr>
        <w:t>: Fundamental decision between opportunistic sensing (minimal enhancements to baseline waveforms) versus optimized sensing framework (dedicated configurations within unified architecture).</w:t>
      </w:r>
    </w:p>
    <w:p w14:paraId="00505A1F" w14:textId="0225FE29" w:rsidR="00F03E6D" w:rsidRPr="00F03E6D" w:rsidRDefault="00F03E6D" w:rsidP="00F03E6D">
      <w:pPr>
        <w:rPr>
          <w:lang w:val="en-US" w:eastAsia="ko-KR"/>
        </w:rPr>
      </w:pPr>
      <w:r w:rsidRPr="00F03E6D">
        <w:rPr>
          <w:b/>
          <w:bCs/>
          <w:lang w:val="en-US" w:eastAsia="ko-KR"/>
        </w:rPr>
        <w:t xml:space="preserve">Proposal </w:t>
      </w:r>
      <w:r w:rsidR="00B13806">
        <w:rPr>
          <w:rFonts w:hint="eastAsia"/>
          <w:b/>
          <w:bCs/>
          <w:lang w:val="en-US" w:eastAsia="ko-KR"/>
        </w:rPr>
        <w:t>5</w:t>
      </w:r>
      <w:r w:rsidRPr="00F03E6D">
        <w:rPr>
          <w:b/>
          <w:bCs/>
          <w:lang w:val="en-US" w:eastAsia="ko-KR"/>
        </w:rPr>
        <w:t>:</w:t>
      </w:r>
      <w:r w:rsidRPr="00F03E6D">
        <w:rPr>
          <w:lang w:val="en-US" w:eastAsia="ko-KR"/>
        </w:rPr>
        <w:t> </w:t>
      </w:r>
      <w:r w:rsidR="00B13806">
        <w:rPr>
          <w:rFonts w:hint="eastAsia"/>
          <w:lang w:val="en-US" w:eastAsia="ko-KR"/>
        </w:rPr>
        <w:t xml:space="preserve">RAN1 to study </w:t>
      </w:r>
      <w:r w:rsidRPr="00F03E6D">
        <w:rPr>
          <w:lang w:val="en-US" w:eastAsia="ko-KR"/>
        </w:rPr>
        <w:t xml:space="preserve">essential extensions of CP-OFDM/DFT-s-OFDM (e.g., windowing techniques, dedicated sensing reference signals, PAPR reduction methods) to </w:t>
      </w:r>
      <w:r w:rsidR="00B13806">
        <w:rPr>
          <w:rFonts w:hint="eastAsia"/>
          <w:lang w:val="en-US" w:eastAsia="ko-KR"/>
        </w:rPr>
        <w:t xml:space="preserve">achieve target </w:t>
      </w:r>
      <w:r w:rsidRPr="00F03E6D">
        <w:rPr>
          <w:lang w:val="en-US" w:eastAsia="ko-KR"/>
        </w:rPr>
        <w:t>sensing performance.</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2B93483C"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76419">
        <w:rPr>
          <w:rFonts w:hint="eastAsia"/>
          <w:szCs w:val="22"/>
          <w:lang w:eastAsia="ko-KR"/>
        </w:rPr>
        <w:t>6GR waveform design</w:t>
      </w:r>
      <w:r w:rsidR="00006AFB">
        <w:rPr>
          <w:rFonts w:hint="eastAsia"/>
          <w:szCs w:val="22"/>
          <w:lang w:eastAsia="ko-KR"/>
        </w:rPr>
        <w:t xml:space="preserve">. </w:t>
      </w:r>
      <w:r w:rsidR="000729F4">
        <w:rPr>
          <w:szCs w:val="22"/>
          <w:lang w:eastAsia="ko-KR"/>
        </w:rPr>
        <w:t>Our proposal</w:t>
      </w:r>
      <w:r w:rsidR="00F053DB">
        <w:rPr>
          <w:rFonts w:hint="eastAsia"/>
          <w:szCs w:val="22"/>
          <w:lang w:eastAsia="ko-KR"/>
        </w:rPr>
        <w:t>s</w:t>
      </w:r>
      <w:r w:rsidR="000729F4">
        <w:rPr>
          <w:szCs w:val="22"/>
          <w:lang w:eastAsia="ko-KR"/>
        </w:rPr>
        <w:t xml:space="preserve"> are reproduced below:</w:t>
      </w:r>
    </w:p>
    <w:p w14:paraId="3D08BDE0" w14:textId="77777777" w:rsidR="003B1FB3" w:rsidRPr="00B13806" w:rsidRDefault="003B1FB3" w:rsidP="003B1FB3">
      <w:pPr>
        <w:spacing w:after="180"/>
        <w:rPr>
          <w:bCs/>
          <w:color w:val="000000" w:themeColor="text1"/>
          <w:lang w:val="en-US" w:eastAsia="ko-KR"/>
        </w:rPr>
      </w:pPr>
      <w:r w:rsidRPr="003A55C8">
        <w:rPr>
          <w:b/>
          <w:color w:val="000000" w:themeColor="text1"/>
          <w:lang w:eastAsia="ko-KR"/>
        </w:rPr>
        <w:t>Proposal 1</w:t>
      </w:r>
      <w:r w:rsidRPr="00B13806">
        <w:rPr>
          <w:bCs/>
          <w:color w:val="000000" w:themeColor="text1"/>
          <w:lang w:eastAsia="ko-KR"/>
        </w:rPr>
        <w:t xml:space="preserve">: </w:t>
      </w:r>
      <w:r w:rsidRPr="00B13806">
        <w:rPr>
          <w:rFonts w:hint="eastAsia"/>
          <w:bCs/>
          <w:color w:val="000000" w:themeColor="text1"/>
          <w:lang w:eastAsia="ko-KR"/>
        </w:rPr>
        <w:t>In addition to</w:t>
      </w:r>
      <w:r w:rsidRPr="00B13806">
        <w:rPr>
          <w:bCs/>
          <w:color w:val="000000" w:themeColor="text1"/>
          <w:lang w:eastAsia="ko-KR"/>
        </w:rPr>
        <w:t xml:space="preserve"> CP-OFDM and DFT-s-OFDM</w:t>
      </w:r>
      <w:r w:rsidRPr="00B13806">
        <w:rPr>
          <w:rFonts w:hint="eastAsia"/>
          <w:bCs/>
          <w:color w:val="000000" w:themeColor="text1"/>
          <w:lang w:eastAsia="ko-KR"/>
        </w:rPr>
        <w:t>, RAN1 is encouraged to study additional OFDM-based waveform for diverse deployment scenarios requiring robustness against timing/frequency offsets and potential to reduce guard band requirements.</w:t>
      </w:r>
    </w:p>
    <w:p w14:paraId="11E88B10" w14:textId="77777777" w:rsidR="003B1FB3" w:rsidRPr="00B13806" w:rsidRDefault="003B1FB3" w:rsidP="003B1FB3">
      <w:pPr>
        <w:spacing w:after="180"/>
        <w:rPr>
          <w:lang w:eastAsia="ko-KR"/>
        </w:rPr>
      </w:pPr>
      <w:r w:rsidRPr="00824D34">
        <w:rPr>
          <w:b/>
          <w:bCs/>
          <w:lang w:eastAsia="ko-KR"/>
        </w:rPr>
        <w:t xml:space="preserve">Proposal </w:t>
      </w:r>
      <w:r>
        <w:rPr>
          <w:rFonts w:hint="eastAsia"/>
          <w:b/>
          <w:bCs/>
          <w:lang w:eastAsia="ko-KR"/>
        </w:rPr>
        <w:t>2</w:t>
      </w:r>
      <w:r w:rsidRPr="00B13806">
        <w:rPr>
          <w:lang w:eastAsia="ko-KR"/>
        </w:rPr>
        <w:t xml:space="preserve">: </w:t>
      </w:r>
      <w:r w:rsidRPr="00B13806">
        <w:rPr>
          <w:rFonts w:hint="eastAsia"/>
          <w:lang w:eastAsia="ko-KR"/>
        </w:rPr>
        <w:t xml:space="preserve">In addition to </w:t>
      </w:r>
      <w:r w:rsidRPr="00B13806">
        <w:rPr>
          <w:lang w:eastAsia="ko-KR"/>
        </w:rPr>
        <w:t>CP-OFDM</w:t>
      </w:r>
      <w:r w:rsidRPr="00B13806">
        <w:rPr>
          <w:rFonts w:hint="eastAsia"/>
          <w:lang w:eastAsia="ko-KR"/>
        </w:rPr>
        <w:t xml:space="preserve">, </w:t>
      </w:r>
      <w:r w:rsidRPr="00B13806">
        <w:rPr>
          <w:lang w:eastAsia="ko-KR"/>
        </w:rPr>
        <w:t>DFT-</w:t>
      </w:r>
      <w:r w:rsidRPr="00B13806">
        <w:rPr>
          <w:rFonts w:hint="eastAsia"/>
          <w:lang w:eastAsia="ko-KR"/>
        </w:rPr>
        <w:t>s</w:t>
      </w:r>
      <w:r w:rsidRPr="00B13806">
        <w:rPr>
          <w:lang w:eastAsia="ko-KR"/>
        </w:rPr>
        <w:t xml:space="preserve">-OFDM </w:t>
      </w:r>
      <w:r w:rsidRPr="00B13806">
        <w:rPr>
          <w:rFonts w:hint="eastAsia"/>
          <w:lang w:eastAsia="ko-KR"/>
        </w:rPr>
        <w:t>needs to be</w:t>
      </w:r>
      <w:r w:rsidRPr="00B13806">
        <w:rPr>
          <w:lang w:eastAsia="ko-KR"/>
        </w:rPr>
        <w:t xml:space="preserve"> used as </w:t>
      </w:r>
      <w:r w:rsidRPr="00B13806">
        <w:rPr>
          <w:rFonts w:hint="eastAsia"/>
          <w:lang w:eastAsia="ko-KR"/>
        </w:rPr>
        <w:t xml:space="preserve">a potential additional </w:t>
      </w:r>
      <w:r w:rsidRPr="00B13806">
        <w:rPr>
          <w:lang w:eastAsia="ko-KR"/>
        </w:rPr>
        <w:t xml:space="preserve">waveform for the 6GR. </w:t>
      </w:r>
    </w:p>
    <w:p w14:paraId="618B1427" w14:textId="77777777" w:rsidR="00A075E9" w:rsidRPr="00B13806" w:rsidRDefault="00A075E9" w:rsidP="00A075E9">
      <w:pPr>
        <w:rPr>
          <w:rFonts w:eastAsia="맑은 고딕"/>
          <w:szCs w:val="22"/>
        </w:rPr>
      </w:pPr>
      <w:r w:rsidRPr="00A075E9">
        <w:rPr>
          <w:rFonts w:eastAsia="맑은 고딕"/>
          <w:b/>
          <w:bCs/>
          <w:szCs w:val="22"/>
        </w:rPr>
        <w:t xml:space="preserve">Proposal </w:t>
      </w:r>
      <w:r w:rsidRPr="00A075E9">
        <w:rPr>
          <w:rFonts w:eastAsia="맑은 고딕" w:hint="eastAsia"/>
          <w:b/>
          <w:bCs/>
          <w:szCs w:val="22"/>
          <w:lang w:eastAsia="ko-KR"/>
        </w:rPr>
        <w:t>3</w:t>
      </w:r>
      <w:r w:rsidRPr="00B13806">
        <w:rPr>
          <w:rFonts w:eastAsia="맑은 고딕"/>
          <w:szCs w:val="22"/>
        </w:rPr>
        <w:t xml:space="preserve">: </w:t>
      </w:r>
      <w:r w:rsidRPr="00B13806">
        <w:rPr>
          <w:rFonts w:eastAsia="맑은 고딕" w:hint="eastAsia"/>
          <w:szCs w:val="22"/>
          <w:lang w:eastAsia="ko-KR"/>
        </w:rPr>
        <w:t>RAN1</w:t>
      </w:r>
      <w:r w:rsidRPr="00B13806">
        <w:rPr>
          <w:rFonts w:eastAsia="맑은 고딕"/>
          <w:szCs w:val="22"/>
        </w:rPr>
        <w:t xml:space="preserve"> stud</w:t>
      </w:r>
      <w:r w:rsidRPr="00B13806">
        <w:rPr>
          <w:rFonts w:eastAsia="맑은 고딕" w:hint="eastAsia"/>
          <w:szCs w:val="22"/>
          <w:lang w:eastAsia="ko-KR"/>
        </w:rPr>
        <w:t>ies</w:t>
      </w:r>
      <w:r w:rsidRPr="00B13806">
        <w:rPr>
          <w:rFonts w:eastAsia="맑은 고딕"/>
          <w:szCs w:val="22"/>
        </w:rPr>
        <w:t xml:space="preserve"> PAPR reduction techniques for 6GR with a focus on UL coverage enhancement. </w:t>
      </w:r>
      <w:r w:rsidRPr="00B13806">
        <w:rPr>
          <w:rFonts w:eastAsia="맑은 고딕" w:hint="eastAsia"/>
          <w:szCs w:val="22"/>
          <w:lang w:eastAsia="ko-KR"/>
        </w:rPr>
        <w:t>Examples of PAPR reduction techniques to be studied include</w:t>
      </w:r>
      <w:r w:rsidRPr="00B13806">
        <w:rPr>
          <w:rFonts w:eastAsia="맑은 고딕"/>
          <w:szCs w:val="22"/>
        </w:rPr>
        <w:t>:</w:t>
      </w:r>
    </w:p>
    <w:p w14:paraId="2F910D76" w14:textId="77777777" w:rsidR="00A075E9" w:rsidRPr="00B13806" w:rsidRDefault="00A075E9" w:rsidP="00394BBC">
      <w:pPr>
        <w:numPr>
          <w:ilvl w:val="0"/>
          <w:numId w:val="61"/>
        </w:numPr>
        <w:rPr>
          <w:rFonts w:eastAsia="맑은 고딕"/>
          <w:szCs w:val="22"/>
        </w:rPr>
      </w:pPr>
      <w:r w:rsidRPr="00B13806">
        <w:rPr>
          <w:rFonts w:eastAsia="맑은 고딕"/>
          <w:szCs w:val="22"/>
        </w:rPr>
        <w:lastRenderedPageBreak/>
        <w:t>Established schemes such as Tone Reservation (TR) and Frequency Domain Spectrum Shaping (FDSS).</w:t>
      </w:r>
    </w:p>
    <w:p w14:paraId="16980882" w14:textId="6ABE33EB" w:rsidR="00A075E9" w:rsidRPr="00B13806" w:rsidRDefault="00A075E9" w:rsidP="005B6CE4">
      <w:pPr>
        <w:numPr>
          <w:ilvl w:val="0"/>
          <w:numId w:val="61"/>
        </w:numPr>
        <w:spacing w:after="180"/>
        <w:ind w:left="806" w:hanging="403"/>
        <w:rPr>
          <w:rFonts w:eastAsia="맑은 고딕"/>
          <w:szCs w:val="22"/>
        </w:rPr>
      </w:pPr>
      <w:r w:rsidRPr="00B13806">
        <w:rPr>
          <w:rFonts w:eastAsia="맑은 고딕"/>
          <w:szCs w:val="22"/>
        </w:rPr>
        <w:t>Novel schemes based on Artificial Intelligence / Machine Learning (AI/ML).</w:t>
      </w:r>
    </w:p>
    <w:p w14:paraId="5F6179FC" w14:textId="77777777" w:rsidR="008D594E" w:rsidRPr="008D594E" w:rsidRDefault="008D594E" w:rsidP="008D594E">
      <w:pPr>
        <w:rPr>
          <w:rFonts w:eastAsia="맑은 고딕"/>
          <w:szCs w:val="22"/>
        </w:rPr>
      </w:pPr>
      <w:r w:rsidRPr="008D594E">
        <w:rPr>
          <w:rFonts w:eastAsia="맑은 고딕"/>
          <w:b/>
          <w:bCs/>
          <w:szCs w:val="22"/>
        </w:rPr>
        <w:t xml:space="preserve">Proposal </w:t>
      </w:r>
      <w:r w:rsidRPr="008D594E">
        <w:rPr>
          <w:rFonts w:eastAsia="맑은 고딕" w:hint="eastAsia"/>
          <w:b/>
          <w:bCs/>
          <w:szCs w:val="22"/>
          <w:lang w:eastAsia="ko-KR"/>
        </w:rPr>
        <w:t>4</w:t>
      </w:r>
      <w:r w:rsidRPr="008D594E">
        <w:rPr>
          <w:rFonts w:eastAsia="맑은 고딕"/>
          <w:szCs w:val="22"/>
        </w:rPr>
        <w:t xml:space="preserve">: RAN1 to request RAN4 input on </w:t>
      </w:r>
      <w:r w:rsidRPr="008D594E">
        <w:rPr>
          <w:rFonts w:eastAsia="맑은 고딕" w:hint="eastAsia"/>
          <w:szCs w:val="22"/>
          <w:lang w:eastAsia="ko-KR"/>
        </w:rPr>
        <w:t>power class and MPR-related parameters.</w:t>
      </w:r>
    </w:p>
    <w:p w14:paraId="0C26D168" w14:textId="77777777" w:rsidR="00B13806" w:rsidRPr="00F03E6D" w:rsidRDefault="00B13806" w:rsidP="00B13806">
      <w:pPr>
        <w:rPr>
          <w:lang w:val="en-US" w:eastAsia="ko-KR"/>
        </w:rPr>
      </w:pPr>
      <w:r w:rsidRPr="00F03E6D">
        <w:rPr>
          <w:b/>
          <w:bCs/>
          <w:lang w:val="en-US" w:eastAsia="ko-KR"/>
        </w:rPr>
        <w:t xml:space="preserve">Proposal </w:t>
      </w:r>
      <w:r>
        <w:rPr>
          <w:rFonts w:hint="eastAsia"/>
          <w:b/>
          <w:bCs/>
          <w:lang w:val="en-US" w:eastAsia="ko-KR"/>
        </w:rPr>
        <w:t>5</w:t>
      </w:r>
      <w:r w:rsidRPr="00F03E6D">
        <w:rPr>
          <w:b/>
          <w:bCs/>
          <w:lang w:val="en-US" w:eastAsia="ko-KR"/>
        </w:rPr>
        <w:t>:</w:t>
      </w:r>
      <w:r w:rsidRPr="00F03E6D">
        <w:rPr>
          <w:lang w:val="en-US" w:eastAsia="ko-KR"/>
        </w:rPr>
        <w:t> </w:t>
      </w:r>
      <w:r>
        <w:rPr>
          <w:rFonts w:hint="eastAsia"/>
          <w:lang w:val="en-US" w:eastAsia="ko-KR"/>
        </w:rPr>
        <w:t xml:space="preserve">RAN1 to study </w:t>
      </w:r>
      <w:r w:rsidRPr="00F03E6D">
        <w:rPr>
          <w:lang w:val="en-US" w:eastAsia="ko-KR"/>
        </w:rPr>
        <w:t xml:space="preserve">essential extensions of CP-OFDM/DFT-s-OFDM (e.g., windowing techniques, dedicated sensing reference signals, PAPR reduction methods) to </w:t>
      </w:r>
      <w:r>
        <w:rPr>
          <w:rFonts w:hint="eastAsia"/>
          <w:lang w:val="en-US" w:eastAsia="ko-KR"/>
        </w:rPr>
        <w:t xml:space="preserve">achieve target </w:t>
      </w:r>
      <w:r w:rsidRPr="00F03E6D">
        <w:rPr>
          <w:lang w:val="en-US" w:eastAsia="ko-KR"/>
        </w:rPr>
        <w:t>sensing performance.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0765D0">
      <w:pPr>
        <w:numPr>
          <w:ilvl w:val="0"/>
          <w:numId w:val="12"/>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465CB9">
      <w:pPr>
        <w:numPr>
          <w:ilvl w:val="0"/>
          <w:numId w:val="12"/>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sectPr w:rsidR="008E549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BCAE" w14:textId="77777777" w:rsidR="002E4A12" w:rsidRDefault="002E4A12">
      <w:r>
        <w:separator/>
      </w:r>
    </w:p>
  </w:endnote>
  <w:endnote w:type="continuationSeparator" w:id="0">
    <w:p w14:paraId="558DC0F3" w14:textId="77777777" w:rsidR="002E4A12" w:rsidRDefault="002E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BC377" w14:textId="77777777" w:rsidR="002E4A12" w:rsidRDefault="002E4A12">
      <w:r>
        <w:separator/>
      </w:r>
    </w:p>
  </w:footnote>
  <w:footnote w:type="continuationSeparator" w:id="0">
    <w:p w14:paraId="7DCAA64F" w14:textId="77777777" w:rsidR="002E4A12" w:rsidRDefault="002E4A12">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EePHnyyRxH2z+" int2:id="6v7xEH5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1.5pt;height:11.5pt" o:bullet="t">
        <v:imagedata r:id="rId1" o:title="clip_image001"/>
      </v:shape>
    </w:pict>
  </w:numPicBullet>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00A991"/>
    <w:multiLevelType w:val="multilevel"/>
    <w:tmpl w:val="E87ED6A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5"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7F336A"/>
    <w:multiLevelType w:val="multilevel"/>
    <w:tmpl w:val="5E5A2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A99411"/>
    <w:multiLevelType w:val="multilevel"/>
    <w:tmpl w:val="81F62C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06F51247"/>
    <w:multiLevelType w:val="hybridMultilevel"/>
    <w:tmpl w:val="ACB2B414"/>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7DD4DE2"/>
    <w:multiLevelType w:val="multilevel"/>
    <w:tmpl w:val="82A2E67A"/>
    <w:lvl w:ilvl="0">
      <w:start w:val="1"/>
      <w:numFmt w:val="bullet"/>
      <w:lvlText w:val="•"/>
      <w:lvlJc w:val="left"/>
      <w:pPr>
        <w:tabs>
          <w:tab w:val="num" w:pos="720"/>
        </w:tabs>
        <w:ind w:left="720" w:hanging="360"/>
      </w:pPr>
      <w:rPr>
        <w:rFonts w:ascii="맑은 고딕" w:eastAsia="맑은 고딕" w:hAnsi="맑은 고딕"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B5DE7"/>
    <w:multiLevelType w:val="multilevel"/>
    <w:tmpl w:val="4C163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69E4C4"/>
    <w:multiLevelType w:val="hybridMultilevel"/>
    <w:tmpl w:val="255C83EA"/>
    <w:lvl w:ilvl="0" w:tplc="23F00A64">
      <w:start w:val="1"/>
      <w:numFmt w:val="bullet"/>
      <w:lvlText w:val=""/>
      <w:lvlJc w:val="left"/>
      <w:pPr>
        <w:ind w:left="800" w:hanging="400"/>
      </w:pPr>
      <w:rPr>
        <w:rFonts w:ascii="Symbol" w:hAnsi="Symbol" w:hint="default"/>
      </w:rPr>
    </w:lvl>
    <w:lvl w:ilvl="1" w:tplc="EC2CFF08">
      <w:start w:val="1"/>
      <w:numFmt w:val="bullet"/>
      <w:lvlText w:val="o"/>
      <w:lvlJc w:val="left"/>
      <w:pPr>
        <w:ind w:left="1200" w:hanging="400"/>
      </w:pPr>
      <w:rPr>
        <w:rFonts w:ascii="Courier New" w:hAnsi="Courier New" w:hint="default"/>
      </w:rPr>
    </w:lvl>
    <w:lvl w:ilvl="2" w:tplc="A03ED892">
      <w:start w:val="1"/>
      <w:numFmt w:val="bullet"/>
      <w:lvlText w:val=""/>
      <w:lvlJc w:val="left"/>
      <w:pPr>
        <w:ind w:left="1600" w:hanging="400"/>
      </w:pPr>
      <w:rPr>
        <w:rFonts w:ascii="Wingdings" w:hAnsi="Wingdings" w:hint="default"/>
      </w:rPr>
    </w:lvl>
    <w:lvl w:ilvl="3" w:tplc="F45CEEF6">
      <w:start w:val="1"/>
      <w:numFmt w:val="bullet"/>
      <w:lvlText w:val=""/>
      <w:lvlJc w:val="left"/>
      <w:pPr>
        <w:ind w:left="2000" w:hanging="400"/>
      </w:pPr>
      <w:rPr>
        <w:rFonts w:ascii="Symbol" w:hAnsi="Symbol" w:hint="default"/>
      </w:rPr>
    </w:lvl>
    <w:lvl w:ilvl="4" w:tplc="D9B6CBBE">
      <w:start w:val="1"/>
      <w:numFmt w:val="bullet"/>
      <w:lvlText w:val="o"/>
      <w:lvlJc w:val="left"/>
      <w:pPr>
        <w:ind w:left="2400" w:hanging="400"/>
      </w:pPr>
      <w:rPr>
        <w:rFonts w:ascii="Courier New" w:hAnsi="Courier New" w:hint="default"/>
      </w:rPr>
    </w:lvl>
    <w:lvl w:ilvl="5" w:tplc="ED649582">
      <w:start w:val="1"/>
      <w:numFmt w:val="bullet"/>
      <w:lvlText w:val=""/>
      <w:lvlJc w:val="left"/>
      <w:pPr>
        <w:ind w:left="2800" w:hanging="400"/>
      </w:pPr>
      <w:rPr>
        <w:rFonts w:ascii="Wingdings" w:hAnsi="Wingdings" w:hint="default"/>
      </w:rPr>
    </w:lvl>
    <w:lvl w:ilvl="6" w:tplc="1DB85DD4">
      <w:start w:val="1"/>
      <w:numFmt w:val="bullet"/>
      <w:lvlText w:val=""/>
      <w:lvlJc w:val="left"/>
      <w:pPr>
        <w:ind w:left="3200" w:hanging="400"/>
      </w:pPr>
      <w:rPr>
        <w:rFonts w:ascii="Symbol" w:hAnsi="Symbol" w:hint="default"/>
      </w:rPr>
    </w:lvl>
    <w:lvl w:ilvl="7" w:tplc="E9C245F8">
      <w:start w:val="1"/>
      <w:numFmt w:val="bullet"/>
      <w:lvlText w:val="o"/>
      <w:lvlJc w:val="left"/>
      <w:pPr>
        <w:ind w:left="3600" w:hanging="400"/>
      </w:pPr>
      <w:rPr>
        <w:rFonts w:ascii="Courier New" w:hAnsi="Courier New" w:hint="default"/>
      </w:rPr>
    </w:lvl>
    <w:lvl w:ilvl="8" w:tplc="99C6D052">
      <w:start w:val="1"/>
      <w:numFmt w:val="bullet"/>
      <w:lvlText w:val=""/>
      <w:lvlJc w:val="left"/>
      <w:pPr>
        <w:ind w:left="4000" w:hanging="400"/>
      </w:pPr>
      <w:rPr>
        <w:rFonts w:ascii="Wingdings" w:hAnsi="Wingdings" w:hint="default"/>
      </w:rPr>
    </w:lvl>
  </w:abstractNum>
  <w:abstractNum w:abstractNumId="13" w15:restartNumberingAfterBreak="0">
    <w:nsid w:val="187EC5F1"/>
    <w:multiLevelType w:val="hybridMultilevel"/>
    <w:tmpl w:val="1BE22F9C"/>
    <w:lvl w:ilvl="0" w:tplc="E7E27A70">
      <w:start w:val="1"/>
      <w:numFmt w:val="bullet"/>
      <w:lvlText w:val=""/>
      <w:lvlJc w:val="left"/>
      <w:pPr>
        <w:ind w:left="800" w:hanging="400"/>
      </w:pPr>
      <w:rPr>
        <w:rFonts w:ascii="Symbol" w:hAnsi="Symbol" w:hint="default"/>
      </w:rPr>
    </w:lvl>
    <w:lvl w:ilvl="1" w:tplc="97F6645A">
      <w:start w:val="1"/>
      <w:numFmt w:val="bullet"/>
      <w:lvlText w:val="o"/>
      <w:lvlJc w:val="left"/>
      <w:pPr>
        <w:ind w:left="1200" w:hanging="400"/>
      </w:pPr>
      <w:rPr>
        <w:rFonts w:ascii="Courier New" w:hAnsi="Courier New" w:hint="default"/>
      </w:rPr>
    </w:lvl>
    <w:lvl w:ilvl="2" w:tplc="382C793A">
      <w:start w:val="1"/>
      <w:numFmt w:val="bullet"/>
      <w:lvlText w:val=""/>
      <w:lvlJc w:val="left"/>
      <w:pPr>
        <w:ind w:left="1600" w:hanging="400"/>
      </w:pPr>
      <w:rPr>
        <w:rFonts w:ascii="Wingdings" w:hAnsi="Wingdings" w:hint="default"/>
      </w:rPr>
    </w:lvl>
    <w:lvl w:ilvl="3" w:tplc="120A51AE">
      <w:start w:val="1"/>
      <w:numFmt w:val="bullet"/>
      <w:lvlText w:val=""/>
      <w:lvlJc w:val="left"/>
      <w:pPr>
        <w:ind w:left="2000" w:hanging="400"/>
      </w:pPr>
      <w:rPr>
        <w:rFonts w:ascii="Symbol" w:hAnsi="Symbol" w:hint="default"/>
      </w:rPr>
    </w:lvl>
    <w:lvl w:ilvl="4" w:tplc="DA78EECA">
      <w:start w:val="1"/>
      <w:numFmt w:val="bullet"/>
      <w:lvlText w:val="o"/>
      <w:lvlJc w:val="left"/>
      <w:pPr>
        <w:ind w:left="2400" w:hanging="400"/>
      </w:pPr>
      <w:rPr>
        <w:rFonts w:ascii="Courier New" w:hAnsi="Courier New" w:hint="default"/>
      </w:rPr>
    </w:lvl>
    <w:lvl w:ilvl="5" w:tplc="57526D76">
      <w:start w:val="1"/>
      <w:numFmt w:val="bullet"/>
      <w:lvlText w:val=""/>
      <w:lvlJc w:val="left"/>
      <w:pPr>
        <w:ind w:left="2800" w:hanging="400"/>
      </w:pPr>
      <w:rPr>
        <w:rFonts w:ascii="Wingdings" w:hAnsi="Wingdings" w:hint="default"/>
      </w:rPr>
    </w:lvl>
    <w:lvl w:ilvl="6" w:tplc="C3866EC6">
      <w:start w:val="1"/>
      <w:numFmt w:val="bullet"/>
      <w:lvlText w:val=""/>
      <w:lvlJc w:val="left"/>
      <w:pPr>
        <w:ind w:left="3200" w:hanging="400"/>
      </w:pPr>
      <w:rPr>
        <w:rFonts w:ascii="Symbol" w:hAnsi="Symbol" w:hint="default"/>
      </w:rPr>
    </w:lvl>
    <w:lvl w:ilvl="7" w:tplc="2268730C">
      <w:start w:val="1"/>
      <w:numFmt w:val="bullet"/>
      <w:lvlText w:val="o"/>
      <w:lvlJc w:val="left"/>
      <w:pPr>
        <w:ind w:left="3600" w:hanging="400"/>
      </w:pPr>
      <w:rPr>
        <w:rFonts w:ascii="Courier New" w:hAnsi="Courier New" w:hint="default"/>
      </w:rPr>
    </w:lvl>
    <w:lvl w:ilvl="8" w:tplc="050A8FB2">
      <w:start w:val="1"/>
      <w:numFmt w:val="bullet"/>
      <w:lvlText w:val=""/>
      <w:lvlJc w:val="left"/>
      <w:pPr>
        <w:ind w:left="4000" w:hanging="400"/>
      </w:pPr>
      <w:rPr>
        <w:rFonts w:ascii="Wingdings" w:hAnsi="Wingdings" w:hint="default"/>
      </w:rPr>
    </w:lvl>
  </w:abstractNum>
  <w:abstractNum w:abstractNumId="14" w15:restartNumberingAfterBreak="0">
    <w:nsid w:val="1A1E20DC"/>
    <w:multiLevelType w:val="multilevel"/>
    <w:tmpl w:val="9F0ACE84"/>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0"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35C319"/>
    <w:multiLevelType w:val="hybridMultilevel"/>
    <w:tmpl w:val="F02ED962"/>
    <w:lvl w:ilvl="0" w:tplc="1172C32C">
      <w:start w:val="1"/>
      <w:numFmt w:val="decimal"/>
      <w:lvlText w:val="%1."/>
      <w:lvlJc w:val="left"/>
      <w:pPr>
        <w:ind w:left="800" w:hanging="400"/>
      </w:pPr>
    </w:lvl>
    <w:lvl w:ilvl="1" w:tplc="28165B00">
      <w:start w:val="1"/>
      <w:numFmt w:val="lowerLetter"/>
      <w:lvlText w:val="%2."/>
      <w:lvlJc w:val="left"/>
      <w:pPr>
        <w:ind w:left="1200" w:hanging="400"/>
      </w:pPr>
    </w:lvl>
    <w:lvl w:ilvl="2" w:tplc="8C5076FC">
      <w:start w:val="1"/>
      <w:numFmt w:val="lowerRoman"/>
      <w:lvlText w:val="%3."/>
      <w:lvlJc w:val="right"/>
      <w:pPr>
        <w:ind w:left="1600" w:hanging="400"/>
      </w:pPr>
    </w:lvl>
    <w:lvl w:ilvl="3" w:tplc="3418C868">
      <w:start w:val="1"/>
      <w:numFmt w:val="decimal"/>
      <w:lvlText w:val="%4."/>
      <w:lvlJc w:val="left"/>
      <w:pPr>
        <w:ind w:left="2000" w:hanging="400"/>
      </w:pPr>
    </w:lvl>
    <w:lvl w:ilvl="4" w:tplc="EAC2AB82">
      <w:start w:val="1"/>
      <w:numFmt w:val="lowerLetter"/>
      <w:lvlText w:val="%5."/>
      <w:lvlJc w:val="left"/>
      <w:pPr>
        <w:ind w:left="2400" w:hanging="400"/>
      </w:pPr>
    </w:lvl>
    <w:lvl w:ilvl="5" w:tplc="48344EC8">
      <w:start w:val="1"/>
      <w:numFmt w:val="lowerRoman"/>
      <w:lvlText w:val="%6."/>
      <w:lvlJc w:val="right"/>
      <w:pPr>
        <w:ind w:left="2800" w:hanging="400"/>
      </w:pPr>
    </w:lvl>
    <w:lvl w:ilvl="6" w:tplc="B21098B6">
      <w:start w:val="1"/>
      <w:numFmt w:val="decimal"/>
      <w:lvlText w:val="%7."/>
      <w:lvlJc w:val="left"/>
      <w:pPr>
        <w:ind w:left="3200" w:hanging="400"/>
      </w:pPr>
    </w:lvl>
    <w:lvl w:ilvl="7" w:tplc="FD5A219C">
      <w:start w:val="1"/>
      <w:numFmt w:val="lowerLetter"/>
      <w:lvlText w:val="%8."/>
      <w:lvlJc w:val="left"/>
      <w:pPr>
        <w:ind w:left="3600" w:hanging="400"/>
      </w:pPr>
    </w:lvl>
    <w:lvl w:ilvl="8" w:tplc="BEC40882">
      <w:start w:val="1"/>
      <w:numFmt w:val="lowerRoman"/>
      <w:lvlText w:val="%9."/>
      <w:lvlJc w:val="right"/>
      <w:pPr>
        <w:ind w:left="4000" w:hanging="400"/>
      </w:pPr>
    </w:lvl>
  </w:abstractNum>
  <w:abstractNum w:abstractNumId="2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093944"/>
    <w:multiLevelType w:val="hybridMultilevel"/>
    <w:tmpl w:val="38E65B02"/>
    <w:lvl w:ilvl="0" w:tplc="F78661F0">
      <w:start w:val="1"/>
      <w:numFmt w:val="bullet"/>
      <w:lvlText w:val=""/>
      <w:lvlJc w:val="left"/>
      <w:pPr>
        <w:ind w:left="800" w:hanging="400"/>
      </w:pPr>
      <w:rPr>
        <w:rFonts w:ascii="Symbol" w:hAnsi="Symbol" w:hint="default"/>
      </w:rPr>
    </w:lvl>
    <w:lvl w:ilvl="1" w:tplc="A47CD902">
      <w:start w:val="1"/>
      <w:numFmt w:val="bullet"/>
      <w:lvlText w:val="o"/>
      <w:lvlJc w:val="left"/>
      <w:pPr>
        <w:ind w:left="1200" w:hanging="400"/>
      </w:pPr>
      <w:rPr>
        <w:rFonts w:ascii="Courier New" w:hAnsi="Courier New" w:hint="default"/>
      </w:rPr>
    </w:lvl>
    <w:lvl w:ilvl="2" w:tplc="9F5AED00">
      <w:start w:val="1"/>
      <w:numFmt w:val="bullet"/>
      <w:lvlText w:val=""/>
      <w:lvlJc w:val="left"/>
      <w:pPr>
        <w:ind w:left="1600" w:hanging="400"/>
      </w:pPr>
      <w:rPr>
        <w:rFonts w:ascii="Wingdings" w:hAnsi="Wingdings" w:hint="default"/>
      </w:rPr>
    </w:lvl>
    <w:lvl w:ilvl="3" w:tplc="AABA4FBE">
      <w:start w:val="1"/>
      <w:numFmt w:val="bullet"/>
      <w:lvlText w:val=""/>
      <w:lvlJc w:val="left"/>
      <w:pPr>
        <w:ind w:left="2000" w:hanging="400"/>
      </w:pPr>
      <w:rPr>
        <w:rFonts w:ascii="Symbol" w:hAnsi="Symbol" w:hint="default"/>
      </w:rPr>
    </w:lvl>
    <w:lvl w:ilvl="4" w:tplc="7A301964">
      <w:start w:val="1"/>
      <w:numFmt w:val="bullet"/>
      <w:lvlText w:val="o"/>
      <w:lvlJc w:val="left"/>
      <w:pPr>
        <w:ind w:left="2400" w:hanging="400"/>
      </w:pPr>
      <w:rPr>
        <w:rFonts w:ascii="Courier New" w:hAnsi="Courier New" w:hint="default"/>
      </w:rPr>
    </w:lvl>
    <w:lvl w:ilvl="5" w:tplc="955ED694">
      <w:start w:val="1"/>
      <w:numFmt w:val="bullet"/>
      <w:lvlText w:val=""/>
      <w:lvlJc w:val="left"/>
      <w:pPr>
        <w:ind w:left="2800" w:hanging="400"/>
      </w:pPr>
      <w:rPr>
        <w:rFonts w:ascii="Wingdings" w:hAnsi="Wingdings" w:hint="default"/>
      </w:rPr>
    </w:lvl>
    <w:lvl w:ilvl="6" w:tplc="756A024A">
      <w:start w:val="1"/>
      <w:numFmt w:val="bullet"/>
      <w:lvlText w:val=""/>
      <w:lvlJc w:val="left"/>
      <w:pPr>
        <w:ind w:left="3200" w:hanging="400"/>
      </w:pPr>
      <w:rPr>
        <w:rFonts w:ascii="Symbol" w:hAnsi="Symbol" w:hint="default"/>
      </w:rPr>
    </w:lvl>
    <w:lvl w:ilvl="7" w:tplc="3438C9EE">
      <w:start w:val="1"/>
      <w:numFmt w:val="bullet"/>
      <w:lvlText w:val="o"/>
      <w:lvlJc w:val="left"/>
      <w:pPr>
        <w:ind w:left="3600" w:hanging="400"/>
      </w:pPr>
      <w:rPr>
        <w:rFonts w:ascii="Courier New" w:hAnsi="Courier New" w:hint="default"/>
      </w:rPr>
    </w:lvl>
    <w:lvl w:ilvl="8" w:tplc="34564F58">
      <w:start w:val="1"/>
      <w:numFmt w:val="bullet"/>
      <w:lvlText w:val=""/>
      <w:lvlJc w:val="left"/>
      <w:pPr>
        <w:ind w:left="4000" w:hanging="400"/>
      </w:pPr>
      <w:rPr>
        <w:rFonts w:ascii="Wingdings" w:hAnsi="Wingdings" w:hint="default"/>
      </w:rPr>
    </w:lvl>
  </w:abstractNum>
  <w:abstractNum w:abstractNumId="2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3C1E049F"/>
    <w:multiLevelType w:val="hybridMultilevel"/>
    <w:tmpl w:val="93468D12"/>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31" w15:restartNumberingAfterBreak="0">
    <w:nsid w:val="3D5C38D4"/>
    <w:multiLevelType w:val="multilevel"/>
    <w:tmpl w:val="BEF44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5C1F62"/>
    <w:multiLevelType w:val="multilevel"/>
    <w:tmpl w:val="6A4A1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458AEE"/>
    <w:multiLevelType w:val="hybridMultilevel"/>
    <w:tmpl w:val="940036F6"/>
    <w:lvl w:ilvl="0" w:tplc="04CE9158">
      <w:start w:val="1"/>
      <w:numFmt w:val="decimal"/>
      <w:lvlText w:val="%1."/>
      <w:lvlJc w:val="left"/>
      <w:pPr>
        <w:ind w:left="800" w:hanging="400"/>
      </w:pPr>
    </w:lvl>
    <w:lvl w:ilvl="1" w:tplc="718ED2E6">
      <w:start w:val="1"/>
      <w:numFmt w:val="lowerLetter"/>
      <w:lvlText w:val="%2."/>
      <w:lvlJc w:val="left"/>
      <w:pPr>
        <w:ind w:left="1200" w:hanging="400"/>
      </w:pPr>
    </w:lvl>
    <w:lvl w:ilvl="2" w:tplc="75888468">
      <w:start w:val="1"/>
      <w:numFmt w:val="lowerRoman"/>
      <w:lvlText w:val="%3."/>
      <w:lvlJc w:val="right"/>
      <w:pPr>
        <w:ind w:left="1600" w:hanging="400"/>
      </w:pPr>
    </w:lvl>
    <w:lvl w:ilvl="3" w:tplc="EBEA24C4">
      <w:start w:val="1"/>
      <w:numFmt w:val="decimal"/>
      <w:lvlText w:val="%4."/>
      <w:lvlJc w:val="left"/>
      <w:pPr>
        <w:ind w:left="2000" w:hanging="400"/>
      </w:pPr>
    </w:lvl>
    <w:lvl w:ilvl="4" w:tplc="CA36259C">
      <w:start w:val="1"/>
      <w:numFmt w:val="lowerLetter"/>
      <w:lvlText w:val="%5."/>
      <w:lvlJc w:val="left"/>
      <w:pPr>
        <w:ind w:left="2400" w:hanging="400"/>
      </w:pPr>
    </w:lvl>
    <w:lvl w:ilvl="5" w:tplc="59BE5A64">
      <w:start w:val="1"/>
      <w:numFmt w:val="lowerRoman"/>
      <w:lvlText w:val="%6."/>
      <w:lvlJc w:val="right"/>
      <w:pPr>
        <w:ind w:left="2800" w:hanging="400"/>
      </w:pPr>
    </w:lvl>
    <w:lvl w:ilvl="6" w:tplc="4694EBEA">
      <w:start w:val="1"/>
      <w:numFmt w:val="decimal"/>
      <w:lvlText w:val="%7."/>
      <w:lvlJc w:val="left"/>
      <w:pPr>
        <w:ind w:left="3200" w:hanging="400"/>
      </w:pPr>
    </w:lvl>
    <w:lvl w:ilvl="7" w:tplc="33DABB36">
      <w:start w:val="1"/>
      <w:numFmt w:val="lowerLetter"/>
      <w:lvlText w:val="%8."/>
      <w:lvlJc w:val="left"/>
      <w:pPr>
        <w:ind w:left="3600" w:hanging="400"/>
      </w:pPr>
    </w:lvl>
    <w:lvl w:ilvl="8" w:tplc="9DC06046">
      <w:start w:val="1"/>
      <w:numFmt w:val="lowerRoman"/>
      <w:lvlText w:val="%9."/>
      <w:lvlJc w:val="right"/>
      <w:pPr>
        <w:ind w:left="4000" w:hanging="40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D30C32"/>
    <w:multiLevelType w:val="hybridMultilevel"/>
    <w:tmpl w:val="F5D46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6" w15:restartNumberingAfterBreak="0">
    <w:nsid w:val="620B06F7"/>
    <w:multiLevelType w:val="hybridMultilevel"/>
    <w:tmpl w:val="255ED6EC"/>
    <w:lvl w:ilvl="0" w:tplc="94B43F48">
      <w:start w:val="1"/>
      <w:numFmt w:val="decimal"/>
      <w:lvlText w:val="%1."/>
      <w:lvlJc w:val="left"/>
      <w:pPr>
        <w:ind w:left="800" w:hanging="400"/>
      </w:pPr>
    </w:lvl>
    <w:lvl w:ilvl="1" w:tplc="425ADA4A">
      <w:start w:val="1"/>
      <w:numFmt w:val="lowerLetter"/>
      <w:lvlText w:val="%2."/>
      <w:lvlJc w:val="left"/>
      <w:pPr>
        <w:ind w:left="1200" w:hanging="400"/>
      </w:pPr>
    </w:lvl>
    <w:lvl w:ilvl="2" w:tplc="EA568CA8">
      <w:start w:val="1"/>
      <w:numFmt w:val="lowerRoman"/>
      <w:lvlText w:val="%3."/>
      <w:lvlJc w:val="right"/>
      <w:pPr>
        <w:ind w:left="1600" w:hanging="400"/>
      </w:pPr>
    </w:lvl>
    <w:lvl w:ilvl="3" w:tplc="B50C4016">
      <w:start w:val="1"/>
      <w:numFmt w:val="decimal"/>
      <w:lvlText w:val="%4."/>
      <w:lvlJc w:val="left"/>
      <w:pPr>
        <w:ind w:left="2000" w:hanging="400"/>
      </w:pPr>
    </w:lvl>
    <w:lvl w:ilvl="4" w:tplc="DDDCECD8">
      <w:start w:val="1"/>
      <w:numFmt w:val="lowerLetter"/>
      <w:lvlText w:val="%5."/>
      <w:lvlJc w:val="left"/>
      <w:pPr>
        <w:ind w:left="2400" w:hanging="400"/>
      </w:pPr>
    </w:lvl>
    <w:lvl w:ilvl="5" w:tplc="C58E8B06">
      <w:start w:val="1"/>
      <w:numFmt w:val="lowerRoman"/>
      <w:lvlText w:val="%6."/>
      <w:lvlJc w:val="right"/>
      <w:pPr>
        <w:ind w:left="2800" w:hanging="400"/>
      </w:pPr>
    </w:lvl>
    <w:lvl w:ilvl="6" w:tplc="FC1C51CC">
      <w:start w:val="1"/>
      <w:numFmt w:val="decimal"/>
      <w:lvlText w:val="%7."/>
      <w:lvlJc w:val="left"/>
      <w:pPr>
        <w:ind w:left="3200" w:hanging="400"/>
      </w:pPr>
    </w:lvl>
    <w:lvl w:ilvl="7" w:tplc="8D465F00">
      <w:start w:val="1"/>
      <w:numFmt w:val="lowerLetter"/>
      <w:lvlText w:val="%8."/>
      <w:lvlJc w:val="left"/>
      <w:pPr>
        <w:ind w:left="3600" w:hanging="400"/>
      </w:pPr>
    </w:lvl>
    <w:lvl w:ilvl="8" w:tplc="FBBAC784">
      <w:start w:val="1"/>
      <w:numFmt w:val="lowerRoman"/>
      <w:lvlText w:val="%9."/>
      <w:lvlJc w:val="right"/>
      <w:pPr>
        <w:ind w:left="4000" w:hanging="400"/>
      </w:pPr>
    </w:lvl>
  </w:abstractNum>
  <w:abstractNum w:abstractNumId="47"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51"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7346257C"/>
    <w:multiLevelType w:val="hybridMultilevel"/>
    <w:tmpl w:val="36C800B8"/>
    <w:lvl w:ilvl="0" w:tplc="18720CE6">
      <w:numFmt w:val="bullet"/>
      <w:lvlText w:val="-"/>
      <w:lvlJc w:val="left"/>
      <w:pPr>
        <w:ind w:left="720" w:hanging="360"/>
      </w:pPr>
      <w:rPr>
        <w:rFonts w:ascii="Garamond" w:eastAsiaTheme="minorEastAsia" w:hAnsi="Garamond"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79601773"/>
    <w:multiLevelType w:val="hybridMultilevel"/>
    <w:tmpl w:val="347E3A6E"/>
    <w:lvl w:ilvl="0" w:tplc="C930B9A2">
      <w:start w:val="1"/>
      <w:numFmt w:val="bullet"/>
      <w:lvlText w:val="•"/>
      <w:lvlJc w:val="left"/>
      <w:pPr>
        <w:ind w:left="800" w:hanging="400"/>
      </w:pPr>
      <w:rPr>
        <w:rFonts w:ascii="맑은 고딕" w:eastAsia="맑은 고딕" w:hAnsi="맑은 고딕" w:hint="eastAsia"/>
      </w:rPr>
    </w:lvl>
    <w:lvl w:ilvl="1" w:tplc="FFFFFFFF">
      <w:start w:val="1"/>
      <w:numFmt w:val="bullet"/>
      <w:lvlText w:val="o"/>
      <w:lvlJc w:val="left"/>
      <w:pPr>
        <w:ind w:left="1200" w:hanging="400"/>
      </w:pPr>
      <w:rPr>
        <w:rFonts w:ascii="Courier New" w:hAnsi="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Symbol" w:hAnsi="Symbol" w:hint="default"/>
      </w:rPr>
    </w:lvl>
    <w:lvl w:ilvl="4" w:tplc="FFFFFFFF">
      <w:start w:val="1"/>
      <w:numFmt w:val="bullet"/>
      <w:lvlText w:val="o"/>
      <w:lvlJc w:val="left"/>
      <w:pPr>
        <w:ind w:left="2400" w:hanging="400"/>
      </w:pPr>
      <w:rPr>
        <w:rFonts w:ascii="Courier New" w:hAnsi="Courier New"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Symbol" w:hAnsi="Symbol" w:hint="default"/>
      </w:rPr>
    </w:lvl>
    <w:lvl w:ilvl="7" w:tplc="FFFFFFFF">
      <w:start w:val="1"/>
      <w:numFmt w:val="bullet"/>
      <w:lvlText w:val="o"/>
      <w:lvlJc w:val="left"/>
      <w:pPr>
        <w:ind w:left="3600" w:hanging="400"/>
      </w:pPr>
      <w:rPr>
        <w:rFonts w:ascii="Courier New" w:hAnsi="Courier New" w:hint="default"/>
      </w:rPr>
    </w:lvl>
    <w:lvl w:ilvl="8" w:tplc="FFFFFFFF">
      <w:start w:val="1"/>
      <w:numFmt w:val="bullet"/>
      <w:lvlText w:val=""/>
      <w:lvlJc w:val="left"/>
      <w:pPr>
        <w:ind w:left="4000" w:hanging="400"/>
      </w:pPr>
      <w:rPr>
        <w:rFonts w:ascii="Wingdings" w:hAnsi="Wingdings" w:hint="default"/>
      </w:rPr>
    </w:lvl>
  </w:abstractNum>
  <w:abstractNum w:abstractNumId="5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208685">
    <w:abstractNumId w:val="22"/>
  </w:num>
  <w:num w:numId="2" w16cid:durableId="1600405476">
    <w:abstractNumId w:val="46"/>
  </w:num>
  <w:num w:numId="3" w16cid:durableId="61103429">
    <w:abstractNumId w:val="34"/>
  </w:num>
  <w:num w:numId="4" w16cid:durableId="568426376">
    <w:abstractNumId w:val="12"/>
  </w:num>
  <w:num w:numId="5" w16cid:durableId="1460684059">
    <w:abstractNumId w:val="13"/>
  </w:num>
  <w:num w:numId="6" w16cid:durableId="1521309117">
    <w:abstractNumId w:val="26"/>
  </w:num>
  <w:num w:numId="7" w16cid:durableId="848494648">
    <w:abstractNumId w:val="3"/>
  </w:num>
  <w:num w:numId="8" w16cid:durableId="1084063365">
    <w:abstractNumId w:val="49"/>
  </w:num>
  <w:num w:numId="9" w16cid:durableId="2143961123">
    <w:abstractNumId w:val="25"/>
  </w:num>
  <w:num w:numId="10" w16cid:durableId="62802985">
    <w:abstractNumId w:val="59"/>
  </w:num>
  <w:num w:numId="11" w16cid:durableId="2056349047">
    <w:abstractNumId w:val="8"/>
  </w:num>
  <w:num w:numId="12" w16cid:durableId="546719661">
    <w:abstractNumId w:val="21"/>
  </w:num>
  <w:num w:numId="13" w16cid:durableId="787896383">
    <w:abstractNumId w:val="39"/>
  </w:num>
  <w:num w:numId="14" w16cid:durableId="1415977398">
    <w:abstractNumId w:val="54"/>
  </w:num>
  <w:num w:numId="15" w16cid:durableId="2139913921">
    <w:abstractNumId w:val="19"/>
  </w:num>
  <w:num w:numId="16" w16cid:durableId="1984506899">
    <w:abstractNumId w:val="27"/>
  </w:num>
  <w:num w:numId="17" w16cid:durableId="1416626453">
    <w:abstractNumId w:val="30"/>
  </w:num>
  <w:num w:numId="18" w16cid:durableId="562372818">
    <w:abstractNumId w:val="40"/>
  </w:num>
  <w:num w:numId="19" w16cid:durableId="482551210">
    <w:abstractNumId w:val="42"/>
  </w:num>
  <w:num w:numId="20" w16cid:durableId="1628002758">
    <w:abstractNumId w:val="44"/>
  </w:num>
  <w:num w:numId="21" w16cid:durableId="1830897392">
    <w:abstractNumId w:val="61"/>
  </w:num>
  <w:num w:numId="22" w16cid:durableId="1202405087">
    <w:abstractNumId w:val="16"/>
  </w:num>
  <w:num w:numId="23" w16cid:durableId="1326856726">
    <w:abstractNumId w:val="38"/>
  </w:num>
  <w:num w:numId="24" w16cid:durableId="1947345895">
    <w:abstractNumId w:val="32"/>
  </w:num>
  <w:num w:numId="25" w16cid:durableId="1621886127">
    <w:abstractNumId w:val="51"/>
  </w:num>
  <w:num w:numId="26" w16cid:durableId="414597610">
    <w:abstractNumId w:val="50"/>
  </w:num>
  <w:num w:numId="27" w16cid:durableId="1796366209">
    <w:abstractNumId w:val="60"/>
  </w:num>
  <w:num w:numId="28" w16cid:durableId="1463040492">
    <w:abstractNumId w:val="17"/>
  </w:num>
  <w:num w:numId="29" w16cid:durableId="500896424">
    <w:abstractNumId w:val="41"/>
  </w:num>
  <w:num w:numId="30" w16cid:durableId="507865469">
    <w:abstractNumId w:val="57"/>
  </w:num>
  <w:num w:numId="31" w16cid:durableId="1059549845">
    <w:abstractNumId w:val="47"/>
  </w:num>
  <w:num w:numId="32" w16cid:durableId="44986589">
    <w:abstractNumId w:val="43"/>
  </w:num>
  <w:num w:numId="33" w16cid:durableId="121580487">
    <w:abstractNumId w:val="15"/>
  </w:num>
  <w:num w:numId="34" w16cid:durableId="1230535956">
    <w:abstractNumId w:val="29"/>
  </w:num>
  <w:num w:numId="35" w16cid:durableId="1549872853">
    <w:abstractNumId w:val="1"/>
  </w:num>
  <w:num w:numId="36" w16cid:durableId="723455114">
    <w:abstractNumId w:val="2"/>
  </w:num>
  <w:num w:numId="37" w16cid:durableId="1779713308">
    <w:abstractNumId w:val="0"/>
  </w:num>
  <w:num w:numId="38" w16cid:durableId="1711802619">
    <w:abstractNumId w:val="2"/>
    <w:lvlOverride w:ilvl="0">
      <w:startOverride w:val="1"/>
    </w:lvlOverride>
  </w:num>
  <w:num w:numId="39" w16cid:durableId="484512420">
    <w:abstractNumId w:val="20"/>
  </w:num>
  <w:num w:numId="40" w16cid:durableId="2071344224">
    <w:abstractNumId w:val="45"/>
  </w:num>
  <w:num w:numId="41" w16cid:durableId="120616713">
    <w:abstractNumId w:val="48"/>
  </w:num>
  <w:num w:numId="42" w16cid:durableId="213545588">
    <w:abstractNumId w:val="5"/>
  </w:num>
  <w:num w:numId="43" w16cid:durableId="882911511">
    <w:abstractNumId w:val="24"/>
  </w:num>
  <w:num w:numId="44" w16cid:durableId="468255579">
    <w:abstractNumId w:val="23"/>
  </w:num>
  <w:num w:numId="45" w16cid:durableId="1869374708">
    <w:abstractNumId w:val="52"/>
  </w:num>
  <w:num w:numId="46" w16cid:durableId="381178554">
    <w:abstractNumId w:val="35"/>
  </w:num>
  <w:num w:numId="47" w16cid:durableId="2124416032">
    <w:abstractNumId w:val="58"/>
  </w:num>
  <w:num w:numId="48" w16cid:durableId="1835757643">
    <w:abstractNumId w:val="36"/>
  </w:num>
  <w:num w:numId="49" w16cid:durableId="1678262780">
    <w:abstractNumId w:val="55"/>
  </w:num>
  <w:num w:numId="50" w16cid:durableId="1256597828">
    <w:abstractNumId w:val="18"/>
  </w:num>
  <w:num w:numId="51" w16cid:durableId="1943608844">
    <w:abstractNumId w:val="53"/>
  </w:num>
  <w:num w:numId="52" w16cid:durableId="609892356">
    <w:abstractNumId w:val="6"/>
  </w:num>
  <w:num w:numId="53" w16cid:durableId="1531453949">
    <w:abstractNumId w:val="33"/>
  </w:num>
  <w:num w:numId="54" w16cid:durableId="2137093425">
    <w:abstractNumId w:val="37"/>
  </w:num>
  <w:num w:numId="55" w16cid:durableId="585723411">
    <w:abstractNumId w:val="11"/>
  </w:num>
  <w:num w:numId="56" w16cid:durableId="1310751244">
    <w:abstractNumId w:val="31"/>
  </w:num>
  <w:num w:numId="57" w16cid:durableId="91515852">
    <w:abstractNumId w:val="4"/>
  </w:num>
  <w:num w:numId="58" w16cid:durableId="1805002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55074962">
    <w:abstractNumId w:val="14"/>
  </w:num>
  <w:num w:numId="60" w16cid:durableId="1462379252">
    <w:abstractNumId w:val="56"/>
  </w:num>
  <w:num w:numId="61" w16cid:durableId="169761729">
    <w:abstractNumId w:val="28"/>
  </w:num>
  <w:num w:numId="62" w16cid:durableId="797189810">
    <w:abstractNumId w:val="10"/>
  </w:num>
  <w:num w:numId="63" w16cid:durableId="99719674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ko-K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1A7"/>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2330"/>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1BEF"/>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036B"/>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A12"/>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BBC"/>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5C8"/>
    <w:rsid w:val="003A6356"/>
    <w:rsid w:val="003A674A"/>
    <w:rsid w:val="003A6B7B"/>
    <w:rsid w:val="003A6C49"/>
    <w:rsid w:val="003A6DAD"/>
    <w:rsid w:val="003A7FC8"/>
    <w:rsid w:val="003B000B"/>
    <w:rsid w:val="003B0359"/>
    <w:rsid w:val="003B0C1C"/>
    <w:rsid w:val="003B12DF"/>
    <w:rsid w:val="003B1373"/>
    <w:rsid w:val="003B1C92"/>
    <w:rsid w:val="003B1FB3"/>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18A4"/>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46D"/>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06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312"/>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47"/>
    <w:rsid w:val="00496B54"/>
    <w:rsid w:val="00496D1E"/>
    <w:rsid w:val="00497004"/>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814"/>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589"/>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58B"/>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81E"/>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1E7"/>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E4"/>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ECA"/>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121"/>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0B0"/>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3ADE"/>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7FC"/>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1FE"/>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9CA"/>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1F6"/>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D34"/>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65C"/>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B00"/>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594E"/>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8DD"/>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95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8C"/>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21"/>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C1C"/>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5E9"/>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279"/>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0BE"/>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806"/>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217"/>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2AE"/>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3ED3"/>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221"/>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5A0"/>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DA1"/>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9B"/>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D1E"/>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44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923"/>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B31"/>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D2D"/>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959"/>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B8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264"/>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3E6D"/>
    <w:rsid w:val="00F04273"/>
    <w:rsid w:val="00F0472A"/>
    <w:rsid w:val="00F048F6"/>
    <w:rsid w:val="00F04A47"/>
    <w:rsid w:val="00F04EDF"/>
    <w:rsid w:val="00F04FFD"/>
    <w:rsid w:val="00F0519C"/>
    <w:rsid w:val="00F053DB"/>
    <w:rsid w:val="00F05B37"/>
    <w:rsid w:val="00F05DA4"/>
    <w:rsid w:val="00F05E00"/>
    <w:rsid w:val="00F06022"/>
    <w:rsid w:val="00F062C6"/>
    <w:rsid w:val="00F063BC"/>
    <w:rsid w:val="00F06613"/>
    <w:rsid w:val="00F066F8"/>
    <w:rsid w:val="00F06A63"/>
    <w:rsid w:val="00F070B0"/>
    <w:rsid w:val="00F0751B"/>
    <w:rsid w:val="00F079CE"/>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0"/>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8C9"/>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A1"/>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04"/>
    <w:rsid w:val="00FA521E"/>
    <w:rsid w:val="00FA560C"/>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64"/>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C7D32"/>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D61"/>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4B810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3806"/>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11"/>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11"/>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1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11"/>
      </w:numPr>
      <w:jc w:val="right"/>
      <w:outlineLvl w:val="3"/>
    </w:pPr>
    <w:rPr>
      <w:rFonts w:ascii="Arial" w:hAnsi="Arial"/>
      <w:i/>
    </w:rPr>
  </w:style>
  <w:style w:type="paragraph" w:styleId="5">
    <w:name w:val="heading 5"/>
    <w:aliases w:val="H5"/>
    <w:basedOn w:val="a1"/>
    <w:next w:val="a1"/>
    <w:qFormat/>
    <w:pPr>
      <w:keepNext/>
      <w:numPr>
        <w:ilvl w:val="4"/>
        <w:numId w:val="11"/>
      </w:numPr>
      <w:spacing w:line="360" w:lineRule="auto"/>
      <w:outlineLvl w:val="4"/>
    </w:pPr>
    <w:rPr>
      <w:sz w:val="26"/>
      <w:u w:val="single"/>
    </w:rPr>
  </w:style>
  <w:style w:type="paragraph" w:styleId="6">
    <w:name w:val="heading 6"/>
    <w:basedOn w:val="a1"/>
    <w:next w:val="a1"/>
    <w:qFormat/>
    <w:pPr>
      <w:numPr>
        <w:ilvl w:val="5"/>
        <w:numId w:val="11"/>
      </w:numPr>
      <w:spacing w:before="240" w:after="60"/>
      <w:outlineLvl w:val="5"/>
    </w:pPr>
    <w:rPr>
      <w:i/>
    </w:rPr>
  </w:style>
  <w:style w:type="paragraph" w:styleId="7">
    <w:name w:val="heading 7"/>
    <w:basedOn w:val="a1"/>
    <w:next w:val="a1"/>
    <w:qFormat/>
    <w:pPr>
      <w:numPr>
        <w:ilvl w:val="6"/>
        <w:numId w:val="11"/>
      </w:numPr>
      <w:spacing w:before="240" w:after="60"/>
      <w:outlineLvl w:val="6"/>
    </w:pPr>
    <w:rPr>
      <w:rFonts w:ascii="Arial" w:hAnsi="Arial"/>
    </w:rPr>
  </w:style>
  <w:style w:type="paragraph" w:styleId="8">
    <w:name w:val="heading 8"/>
    <w:aliases w:val="Table Heading"/>
    <w:basedOn w:val="a1"/>
    <w:next w:val="a1"/>
    <w:qFormat/>
    <w:pPr>
      <w:numPr>
        <w:ilvl w:val="7"/>
        <w:numId w:val="11"/>
      </w:numPr>
      <w:spacing w:before="240" w:after="60"/>
      <w:outlineLvl w:val="7"/>
    </w:pPr>
    <w:rPr>
      <w:rFonts w:ascii="Arial" w:hAnsi="Arial"/>
      <w:i/>
    </w:rPr>
  </w:style>
  <w:style w:type="paragraph" w:styleId="9">
    <w:name w:val="heading 9"/>
    <w:aliases w:val="Figure Heading,FH"/>
    <w:basedOn w:val="a1"/>
    <w:next w:val="a1"/>
    <w:qFormat/>
    <w:pPr>
      <w:numPr>
        <w:ilvl w:val="8"/>
        <w:numId w:val="11"/>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9"/>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7"/>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8"/>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 w:type="table" w:styleId="11">
    <w:name w:val="Grid Table 1 Light"/>
    <w:basedOn w:val="a3"/>
    <w:uiPriority w:val="46"/>
    <w:rsid w:val="00AE00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1490</Words>
  <Characters>9315</Characters>
  <Application>Microsoft Office Word</Application>
  <DocSecurity>0</DocSecurity>
  <Lines>147</Lines>
  <Paragraphs>80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64</cp:revision>
  <cp:lastPrinted>2014-05-09T11:56:00Z</cp:lastPrinted>
  <dcterms:created xsi:type="dcterms:W3CDTF">2025-09-24T13:03:00Z</dcterms:created>
  <dcterms:modified xsi:type="dcterms:W3CDTF">2025-10-03T13:28:00Z</dcterms:modified>
  <cp:category/>
</cp:coreProperties>
</file>